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201CFD09"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F42AC8">
        <w:rPr>
          <w:rFonts w:ascii="Arial" w:hAnsi="Arial" w:cs="Arial"/>
        </w:rPr>
        <w:t>5</w:t>
      </w:r>
      <w:r w:rsidR="000E3EF9">
        <w:rPr>
          <w:rFonts w:ascii="Arial" w:hAnsi="Arial" w:cs="Arial"/>
        </w:rPr>
        <w:t>bis</w:t>
      </w:r>
      <w:r w:rsidR="00B548DA" w:rsidRPr="00765F24">
        <w:rPr>
          <w:rFonts w:ascii="Arial" w:hAnsi="Arial" w:cs="Arial"/>
        </w:rPr>
        <w:tab/>
      </w:r>
      <w:r w:rsidR="008E1D88" w:rsidRPr="00765F24">
        <w:rPr>
          <w:rFonts w:ascii="Arial" w:hAnsi="Arial" w:cs="Arial"/>
        </w:rPr>
        <w:t>R2-</w:t>
      </w:r>
      <w:r w:rsidR="00EE4035" w:rsidRPr="00EE4035">
        <w:rPr>
          <w:rFonts w:ascii="Arial" w:hAnsi="Arial" w:cs="Arial"/>
        </w:rPr>
        <w:t>1903377</w:t>
      </w:r>
    </w:p>
    <w:p w14:paraId="7A9879CD" w14:textId="057595F6" w:rsidR="00584ABE" w:rsidRPr="00F42AC8" w:rsidRDefault="000E3EF9" w:rsidP="005923F4">
      <w:pPr>
        <w:pStyle w:val="3GPPHeader"/>
        <w:spacing w:after="60"/>
        <w:rPr>
          <w:rFonts w:ascii="Arial" w:hAnsi="Arial" w:cs="Arial"/>
          <w:b w:val="0"/>
          <w:noProof/>
        </w:rPr>
      </w:pPr>
      <w:r>
        <w:rPr>
          <w:rFonts w:ascii="Arial" w:hAnsi="Arial" w:cs="Arial"/>
        </w:rPr>
        <w:t>Xi’an</w:t>
      </w:r>
      <w:r w:rsidR="00F42AC8" w:rsidRPr="00F42AC8">
        <w:rPr>
          <w:rFonts w:ascii="Arial" w:hAnsi="Arial" w:cs="Arial"/>
        </w:rPr>
        <w:t xml:space="preserve">, </w:t>
      </w:r>
      <w:r>
        <w:rPr>
          <w:rFonts w:ascii="Arial" w:hAnsi="Arial" w:cs="Arial"/>
        </w:rPr>
        <w:t>China</w:t>
      </w:r>
      <w:r w:rsidR="00F42AC8" w:rsidRPr="00F42AC8">
        <w:rPr>
          <w:rFonts w:ascii="Arial" w:hAnsi="Arial" w:cs="Arial"/>
        </w:rPr>
        <w:t xml:space="preserve">, </w:t>
      </w:r>
      <w:r>
        <w:rPr>
          <w:rFonts w:ascii="Arial" w:hAnsi="Arial" w:cs="Arial"/>
        </w:rPr>
        <w:t>8th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w:t>
      </w:r>
      <w:r>
        <w:rPr>
          <w:rFonts w:ascii="Arial" w:hAnsi="Arial" w:cs="Arial"/>
        </w:rPr>
        <w:t>–</w:t>
      </w:r>
      <w:r w:rsidR="00F42AC8" w:rsidRPr="00F42AC8">
        <w:rPr>
          <w:rFonts w:ascii="Arial" w:hAnsi="Arial" w:cs="Arial"/>
        </w:rPr>
        <w:t xml:space="preserve"> 1</w:t>
      </w:r>
      <w:r>
        <w:rPr>
          <w:rFonts w:ascii="Arial" w:hAnsi="Arial" w:cs="Arial"/>
        </w:rPr>
        <w:t>2th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1A5361E0"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A9355A">
        <w:rPr>
          <w:rFonts w:ascii="Arial" w:hAnsi="Arial" w:cs="Arial"/>
          <w:sz w:val="22"/>
        </w:rPr>
        <w:t>12.3.3.1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5577DA26"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7A0DB4">
        <w:rPr>
          <w:rFonts w:ascii="Arial" w:hAnsi="Arial" w:cs="Arial"/>
          <w:sz w:val="22"/>
        </w:rPr>
        <w:t>Discussion on the Conditions for CHO</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7C1B9AD" w14:textId="72855BAC" w:rsidR="008E5A8D" w:rsidRDefault="00A5246B" w:rsidP="007757A8">
      <w:pPr>
        <w:rPr>
          <w:rFonts w:ascii="Times New Roman" w:hAnsi="Times New Roman"/>
        </w:rPr>
      </w:pPr>
      <w:bookmarkStart w:id="1" w:name="_Ref462918989"/>
      <w:r>
        <w:rPr>
          <w:rFonts w:ascii="Times New Roman" w:hAnsi="Times New Roman"/>
        </w:rPr>
        <w:t>In RAN2#104, RAN2 agreed to use the ‘conditional HO’ as the remedy to further improve the mobility robustness in E-UTRAN</w:t>
      </w:r>
      <w:r w:rsidR="007757A8">
        <w:rPr>
          <w:rFonts w:ascii="Times New Roman" w:hAnsi="Times New Roman"/>
        </w:rPr>
        <w:t xml:space="preserve"> [1]</w:t>
      </w:r>
      <w:r>
        <w:rPr>
          <w:rFonts w:ascii="Times New Roman" w:hAnsi="Times New Roman"/>
        </w:rPr>
        <w:t xml:space="preserve">. </w:t>
      </w:r>
    </w:p>
    <w:p w14:paraId="4DEDD92B" w14:textId="77777777" w:rsidR="000C730D" w:rsidRPr="009A4268" w:rsidRDefault="000C730D" w:rsidP="009A4268">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9A4268">
        <w:rPr>
          <w:rFonts w:ascii="Times New Roman" w:hAnsi="Times New Roman" w:cs="Times New Roman"/>
        </w:rPr>
        <w:t>Agreements</w:t>
      </w:r>
    </w:p>
    <w:p w14:paraId="38B1288E" w14:textId="33FA632B" w:rsidR="000C730D" w:rsidRPr="009A4268" w:rsidRDefault="000C730D" w:rsidP="009A4268">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9A4268">
        <w:rPr>
          <w:rFonts w:ascii="Times New Roman" w:hAnsi="Times New Roman" w:cs="Times New Roman"/>
        </w:rPr>
        <w:t xml:space="preserve">1: RAN2 will consider a conditional handover: This is defined as UE having network configuration for initiating access to a target cell based on configured condition(s). </w:t>
      </w:r>
    </w:p>
    <w:p w14:paraId="011ADCBC" w14:textId="44B3712F" w:rsidR="000C730D" w:rsidRPr="009A4268" w:rsidRDefault="000C730D" w:rsidP="009A4268">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9A4268">
        <w:rPr>
          <w:rFonts w:ascii="Times New Roman" w:hAnsi="Times New Roman" w:cs="Times New Roman"/>
        </w:rPr>
        <w:t>2: Usage of conditional handover is decided by network. UE evaluates when the condition is valid.</w:t>
      </w:r>
    </w:p>
    <w:p w14:paraId="35E60B9A" w14:textId="4513FA19" w:rsidR="000C730D" w:rsidRPr="009A4268" w:rsidRDefault="00581643" w:rsidP="009A4268">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9A4268">
        <w:rPr>
          <w:rFonts w:ascii="Times New Roman" w:hAnsi="Times New Roman" w:cs="Times New Roman"/>
        </w:rPr>
        <w:t>=&gt; FFS on the exact details of the procedures</w:t>
      </w:r>
      <w:bookmarkStart w:id="2" w:name="_GoBack"/>
      <w:bookmarkEnd w:id="2"/>
    </w:p>
    <w:p w14:paraId="757BCCF6" w14:textId="77777777" w:rsidR="009A4268" w:rsidRDefault="009A4268" w:rsidP="008E5A8D">
      <w:pPr>
        <w:pStyle w:val="BodyText"/>
        <w:spacing w:before="120" w:after="0"/>
        <w:rPr>
          <w:rFonts w:ascii="Times New Roman" w:eastAsia="PMingLiU" w:hAnsi="Times New Roman" w:cs="Times New Roman"/>
        </w:rPr>
      </w:pPr>
    </w:p>
    <w:p w14:paraId="0181DF34" w14:textId="761868B7" w:rsidR="000C730D" w:rsidRDefault="007757A8" w:rsidP="008E5A8D">
      <w:pPr>
        <w:pStyle w:val="BodyText"/>
        <w:spacing w:before="120" w:after="0"/>
        <w:rPr>
          <w:rFonts w:ascii="Times New Roman" w:eastAsia="PMingLiU" w:hAnsi="Times New Roman" w:cs="Times New Roman"/>
        </w:rPr>
      </w:pPr>
      <w:r>
        <w:rPr>
          <w:rFonts w:ascii="Times New Roman" w:eastAsia="PMingLiU" w:hAnsi="Times New Roman" w:cs="Times New Roman"/>
        </w:rPr>
        <w:t>Further discussion</w:t>
      </w:r>
      <w:r w:rsidR="00803E50">
        <w:rPr>
          <w:rFonts w:ascii="Times New Roman" w:eastAsia="PMingLiU" w:hAnsi="Times New Roman" w:cs="Times New Roman"/>
        </w:rPr>
        <w:t>s</w:t>
      </w:r>
      <w:r>
        <w:rPr>
          <w:rFonts w:ascii="Times New Roman" w:eastAsia="PMingLiU" w:hAnsi="Times New Roman" w:cs="Times New Roman"/>
        </w:rPr>
        <w:t xml:space="preserve"> in RAN2#105 lead to the following agreements </w:t>
      </w:r>
      <w:r w:rsidR="00E35D74">
        <w:rPr>
          <w:rFonts w:ascii="Times New Roman" w:eastAsia="PMingLiU" w:hAnsi="Times New Roman" w:cs="Times New Roman"/>
        </w:rPr>
        <w:t>on</w:t>
      </w:r>
      <w:r>
        <w:rPr>
          <w:rFonts w:ascii="Times New Roman" w:eastAsia="PMingLiU" w:hAnsi="Times New Roman" w:cs="Times New Roman"/>
        </w:rPr>
        <w:t xml:space="preserve"> the baseline operation for the conditional handover </w:t>
      </w:r>
      <w:r w:rsidR="000F60C6">
        <w:rPr>
          <w:rFonts w:ascii="Times New Roman" w:eastAsia="PMingLiU" w:hAnsi="Times New Roman" w:cs="Times New Roman"/>
        </w:rPr>
        <w:t>in</w:t>
      </w:r>
      <w:r w:rsidR="009819B5">
        <w:rPr>
          <w:rFonts w:ascii="Times New Roman" w:eastAsia="PMingLiU" w:hAnsi="Times New Roman" w:cs="Times New Roman"/>
        </w:rPr>
        <w:t xml:space="preserve"> E-UTRAN</w:t>
      </w:r>
      <w:r w:rsidR="009A4268">
        <w:rPr>
          <w:rFonts w:ascii="Times New Roman" w:eastAsia="PMingLiU" w:hAnsi="Times New Roman" w:cs="Times New Roman"/>
        </w:rPr>
        <w:t xml:space="preserve"> [2]</w:t>
      </w:r>
      <w:r w:rsidR="009819B5">
        <w:rPr>
          <w:rFonts w:ascii="Times New Roman" w:eastAsia="PMingLiU" w:hAnsi="Times New Roman" w:cs="Times New Roman"/>
        </w:rPr>
        <w:t>.</w:t>
      </w:r>
    </w:p>
    <w:p w14:paraId="0347041C" w14:textId="77777777" w:rsidR="000C730D" w:rsidRPr="000C730D" w:rsidRDefault="000C730D" w:rsidP="000C730D">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0C730D">
        <w:rPr>
          <w:rFonts w:ascii="Times New Roman" w:hAnsi="Times New Roman" w:cs="Times New Roman"/>
        </w:rPr>
        <w:t>Agreements</w:t>
      </w:r>
    </w:p>
    <w:p w14:paraId="5675597F" w14:textId="77777777" w:rsidR="000C730D" w:rsidRPr="000C730D" w:rsidRDefault="000C730D" w:rsidP="000C730D">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0C730D">
        <w:rPr>
          <w:rFonts w:ascii="Times New Roman" w:hAnsi="Times New Roman" w:cs="Times New Roman"/>
        </w:rPr>
        <w:t xml:space="preserve">1: The baseline operation for E-UTRAN Conditional HO procedure assumes </w:t>
      </w:r>
      <w:r w:rsidRPr="00F1480D">
        <w:rPr>
          <w:rFonts w:ascii="Times New Roman" w:hAnsi="Times New Roman" w:cs="Times New Roman"/>
          <w:highlight w:val="yellow"/>
        </w:rPr>
        <w:t>HO command type of message contains HO triggering condition(s) and dedicated RRC configuration(s)</w:t>
      </w:r>
      <w:r w:rsidRPr="000C730D">
        <w:rPr>
          <w:rFonts w:ascii="Times New Roman" w:hAnsi="Times New Roman" w:cs="Times New Roman"/>
        </w:rPr>
        <w:t>. UE accesses the prepared target when the relevant condition is met.</w:t>
      </w:r>
    </w:p>
    <w:p w14:paraId="6EF7473C" w14:textId="77777777" w:rsidR="000C730D" w:rsidRPr="000C730D" w:rsidRDefault="000C730D" w:rsidP="000C730D">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0C730D">
        <w:rPr>
          <w:rFonts w:ascii="Times New Roman" w:hAnsi="Times New Roman" w:cs="Times New Roman"/>
        </w:rPr>
        <w:t xml:space="preserve">3: The baseline operation for E-UTRAN Conditional HO assumes the source eNB remains responsible for RRC until UE successfully sends RRC Connection Reconfiguration Complete message to target eNB. </w:t>
      </w:r>
    </w:p>
    <w:p w14:paraId="1F74C16F" w14:textId="77777777" w:rsidR="000C730D" w:rsidRPr="000C730D" w:rsidRDefault="000C730D" w:rsidP="000C730D">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0C730D">
        <w:rPr>
          <w:rFonts w:ascii="Times New Roman" w:hAnsi="Times New Roman" w:cs="Times New Roman"/>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5D2D83E2" w14:textId="77777777" w:rsidR="000C730D" w:rsidRPr="000C730D" w:rsidRDefault="000C730D" w:rsidP="000C730D">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ascii="Times New Roman" w:hAnsi="Times New Roman" w:cs="Times New Roman"/>
        </w:rPr>
      </w:pPr>
      <w:r w:rsidRPr="000C730D">
        <w:rPr>
          <w:rFonts w:ascii="Times New Roman" w:hAnsi="Times New Roman" w:cs="Times New Roman"/>
        </w:rPr>
        <w:t>5: RAN2 will inform the Conditional HO assumptions (including the baseline operation) to RAN3 via LS at RAN#105bis, requesting RAN3 to kindly work on the CHO scheme aspects matching their expertise (e.g. data forwarding).</w:t>
      </w:r>
    </w:p>
    <w:p w14:paraId="3C321303" w14:textId="144C4E43" w:rsidR="000C730D" w:rsidRDefault="000C730D" w:rsidP="005923F4">
      <w:pPr>
        <w:pStyle w:val="BodyText"/>
        <w:rPr>
          <w:rFonts w:ascii="Times New Roman" w:hAnsi="Times New Roman" w:cs="Times New Roman"/>
          <w:sz w:val="20"/>
          <w:szCs w:val="20"/>
          <w:lang w:eastAsia="en-US"/>
        </w:rPr>
      </w:pPr>
    </w:p>
    <w:p w14:paraId="4E630AF9" w14:textId="0BEF6D73" w:rsidR="00F1480D" w:rsidRPr="00F93960" w:rsidRDefault="00F1480D"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this paper, the design principles of the HO triggering conditions are further discussed</w:t>
      </w:r>
      <w:r w:rsidR="00F4781B">
        <w:rPr>
          <w:rFonts w:ascii="Times New Roman" w:hAnsi="Times New Roman" w:cs="Times New Roman"/>
          <w:sz w:val="20"/>
          <w:szCs w:val="20"/>
          <w:lang w:eastAsia="en-US"/>
        </w:rPr>
        <w:t xml:space="preserve">, with the intention to minimize the work by reusing the report triggering conditions in E-UTRAN as much as possible. </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24BDC78E" w:rsidR="00564C6D" w:rsidRDefault="000811D5" w:rsidP="00564C6D">
      <w:pPr>
        <w:pStyle w:val="Heading2"/>
        <w:rPr>
          <w:lang w:val="en-US"/>
        </w:rPr>
      </w:pPr>
      <w:r>
        <w:rPr>
          <w:lang w:val="en-US"/>
        </w:rPr>
        <w:t xml:space="preserve">The conditions </w:t>
      </w:r>
      <w:r w:rsidR="00A06BCE">
        <w:rPr>
          <w:lang w:val="en-US"/>
        </w:rPr>
        <w:t>for</w:t>
      </w:r>
      <w:r>
        <w:rPr>
          <w:lang w:val="en-US"/>
        </w:rPr>
        <w:t xml:space="preserve"> HO</w:t>
      </w:r>
      <w:r w:rsidR="00A06BCE">
        <w:rPr>
          <w:lang w:val="en-US"/>
        </w:rPr>
        <w:t xml:space="preserve"> execution</w:t>
      </w:r>
    </w:p>
    <w:bookmarkEnd w:id="1"/>
    <w:p w14:paraId="4C8801EC" w14:textId="544F927D" w:rsidR="008E5A8D" w:rsidRDefault="004E19F6" w:rsidP="008E5A8D">
      <w:pPr>
        <w:rPr>
          <w:rFonts w:ascii="Times New Roman" w:hAnsi="Times New Roman"/>
        </w:rPr>
      </w:pPr>
      <w:r>
        <w:rPr>
          <w:rFonts w:ascii="Times New Roman" w:hAnsi="Times New Roman"/>
          <w:lang w:val="en-US"/>
        </w:rPr>
        <w:t>In the email discussion “</w:t>
      </w:r>
      <w:r w:rsidRPr="004E19F6">
        <w:rPr>
          <w:rFonts w:ascii="Times New Roman" w:hAnsi="Times New Roman"/>
          <w:lang w:val="en-US"/>
        </w:rPr>
        <w:t>[105#58][NR/MOB] Comparison of LTE and NR Conditional handover (Intel)</w:t>
      </w:r>
      <w:r>
        <w:rPr>
          <w:rFonts w:ascii="Times New Roman" w:hAnsi="Times New Roman"/>
          <w:lang w:val="en-US"/>
        </w:rPr>
        <w:t xml:space="preserve">”, rapporteur and most of the companies </w:t>
      </w:r>
      <w:r w:rsidR="006C68D4">
        <w:rPr>
          <w:rFonts w:ascii="Times New Roman" w:hAnsi="Times New Roman"/>
          <w:lang w:val="en-US"/>
        </w:rPr>
        <w:t>proposed</w:t>
      </w:r>
      <w:r>
        <w:rPr>
          <w:rFonts w:ascii="Times New Roman" w:hAnsi="Times New Roman"/>
          <w:lang w:val="en-US"/>
        </w:rPr>
        <w:t xml:space="preserve"> to use the existing measurement report triggering condition</w:t>
      </w:r>
      <w:r w:rsidR="00FF2EE0">
        <w:rPr>
          <w:rFonts w:ascii="Times New Roman" w:hAnsi="Times New Roman"/>
          <w:lang w:val="en-US"/>
        </w:rPr>
        <w:t>s</w:t>
      </w:r>
      <w:r>
        <w:rPr>
          <w:rFonts w:ascii="Times New Roman" w:hAnsi="Times New Roman"/>
          <w:lang w:val="en-US"/>
        </w:rPr>
        <w:t xml:space="preserve"> as the baseline for the conditions to trigger the execution of HO. </w:t>
      </w:r>
      <w:r w:rsidR="00FF2EE0">
        <w:rPr>
          <w:rFonts w:ascii="Times New Roman" w:hAnsi="Times New Roman"/>
          <w:lang w:val="en-US"/>
        </w:rPr>
        <w:t xml:space="preserve">It is appropriate to reuse the report triggering conditions as </w:t>
      </w:r>
      <w:r w:rsidR="00796317">
        <w:rPr>
          <w:rFonts w:ascii="Times New Roman" w:hAnsi="Times New Roman"/>
          <w:lang w:val="en-US"/>
        </w:rPr>
        <w:t xml:space="preserve">the situation when </w:t>
      </w:r>
      <w:r w:rsidR="00B57564">
        <w:rPr>
          <w:rFonts w:ascii="Times New Roman" w:hAnsi="Times New Roman"/>
          <w:lang w:val="en-US"/>
        </w:rPr>
        <w:t>UE</w:t>
      </w:r>
      <w:r w:rsidR="00FF2EE0">
        <w:rPr>
          <w:rFonts w:ascii="Times New Roman" w:hAnsi="Times New Roman"/>
          <w:lang w:val="en-US"/>
        </w:rPr>
        <w:t xml:space="preserve"> send</w:t>
      </w:r>
      <w:r w:rsidR="008F01D3">
        <w:rPr>
          <w:rFonts w:ascii="Times New Roman" w:hAnsi="Times New Roman"/>
          <w:lang w:val="en-US"/>
        </w:rPr>
        <w:t xml:space="preserve"> out</w:t>
      </w:r>
      <w:r w:rsidR="00FF2EE0">
        <w:rPr>
          <w:rFonts w:ascii="Times New Roman" w:hAnsi="Times New Roman"/>
          <w:lang w:val="en-US"/>
        </w:rPr>
        <w:t xml:space="preserve"> </w:t>
      </w:r>
      <w:r w:rsidR="00192A46">
        <w:rPr>
          <w:rFonts w:ascii="Times New Roman" w:hAnsi="Times New Roman"/>
          <w:lang w:val="en-US"/>
        </w:rPr>
        <w:t>a</w:t>
      </w:r>
      <w:r w:rsidR="00FF2EE0">
        <w:rPr>
          <w:rFonts w:ascii="Times New Roman" w:hAnsi="Times New Roman"/>
          <w:lang w:val="en-US"/>
        </w:rPr>
        <w:t xml:space="preserve"> measurement report in traditional HO </w:t>
      </w:r>
      <w:r w:rsidR="00796317">
        <w:rPr>
          <w:rFonts w:ascii="Times New Roman" w:hAnsi="Times New Roman"/>
          <w:lang w:val="en-US"/>
        </w:rPr>
        <w:t xml:space="preserve">and situation </w:t>
      </w:r>
      <w:r w:rsidR="00796317">
        <w:rPr>
          <w:rFonts w:ascii="Times New Roman" w:hAnsi="Times New Roman"/>
          <w:lang w:val="en-US"/>
        </w:rPr>
        <w:lastRenderedPageBreak/>
        <w:t xml:space="preserve">where </w:t>
      </w:r>
      <w:r w:rsidR="00B46EDD">
        <w:rPr>
          <w:rFonts w:ascii="Times New Roman" w:hAnsi="Times New Roman"/>
          <w:lang w:val="en-US"/>
        </w:rPr>
        <w:t xml:space="preserve">the HO execution conditions </w:t>
      </w:r>
      <w:r w:rsidR="00826090">
        <w:rPr>
          <w:rFonts w:ascii="Times New Roman" w:hAnsi="Times New Roman"/>
          <w:lang w:val="en-US"/>
        </w:rPr>
        <w:t xml:space="preserve">in CHO </w:t>
      </w:r>
      <w:r w:rsidR="00B46EDD">
        <w:rPr>
          <w:rFonts w:ascii="Times New Roman" w:hAnsi="Times New Roman"/>
          <w:lang w:val="en-US"/>
        </w:rPr>
        <w:t>are met</w:t>
      </w:r>
      <w:r w:rsidR="00796317">
        <w:rPr>
          <w:rFonts w:ascii="Times New Roman" w:hAnsi="Times New Roman"/>
          <w:lang w:val="en-US"/>
        </w:rPr>
        <w:t xml:space="preserve"> are the same: UE </w:t>
      </w:r>
      <w:r w:rsidR="00F52BB6">
        <w:rPr>
          <w:rFonts w:ascii="Times New Roman" w:hAnsi="Times New Roman"/>
          <w:lang w:val="en-US"/>
        </w:rPr>
        <w:t>needs</w:t>
      </w:r>
      <w:r w:rsidR="00796317">
        <w:rPr>
          <w:rFonts w:ascii="Times New Roman" w:hAnsi="Times New Roman"/>
          <w:lang w:val="en-US"/>
        </w:rPr>
        <w:t xml:space="preserve"> to handover to another cell</w:t>
      </w:r>
      <w:r w:rsidR="00D81C4B">
        <w:rPr>
          <w:rFonts w:ascii="Times New Roman" w:hAnsi="Times New Roman"/>
          <w:lang w:val="en-US"/>
        </w:rPr>
        <w:t>.</w:t>
      </w:r>
      <w:r w:rsidR="00FF2EE0">
        <w:rPr>
          <w:rFonts w:ascii="Times New Roman" w:hAnsi="Times New Roman"/>
          <w:lang w:val="en-US"/>
        </w:rPr>
        <w:t xml:space="preserve"> </w:t>
      </w:r>
      <w:r w:rsidR="00380189">
        <w:rPr>
          <w:rFonts w:ascii="Times New Roman" w:hAnsi="Times New Roman"/>
          <w:lang w:val="en-US"/>
        </w:rPr>
        <w:t xml:space="preserve">The benefit of </w:t>
      </w:r>
      <w:r w:rsidR="00DC6611">
        <w:rPr>
          <w:rFonts w:ascii="Times New Roman" w:hAnsi="Times New Roman"/>
          <w:lang w:val="en-US"/>
        </w:rPr>
        <w:t>reusing the reporting conditions</w:t>
      </w:r>
      <w:r w:rsidR="00380189">
        <w:rPr>
          <w:rFonts w:ascii="Times New Roman" w:hAnsi="Times New Roman"/>
          <w:lang w:val="en-US"/>
        </w:rPr>
        <w:t xml:space="preserve"> is we can have </w:t>
      </w:r>
      <w:r w:rsidR="00335E9D">
        <w:rPr>
          <w:rFonts w:ascii="Times New Roman" w:hAnsi="Times New Roman"/>
          <w:lang w:val="en-US"/>
        </w:rPr>
        <w:t xml:space="preserve">the </w:t>
      </w:r>
      <w:r w:rsidR="00380189">
        <w:rPr>
          <w:rFonts w:ascii="Times New Roman" w:hAnsi="Times New Roman"/>
          <w:lang w:val="en-US"/>
        </w:rPr>
        <w:t xml:space="preserve">starting point </w:t>
      </w:r>
      <w:r w:rsidR="00B21897">
        <w:rPr>
          <w:rFonts w:ascii="Times New Roman" w:hAnsi="Times New Roman"/>
          <w:lang w:val="en-US"/>
        </w:rPr>
        <w:t xml:space="preserve">immediately </w:t>
      </w:r>
      <w:r w:rsidR="00072748">
        <w:rPr>
          <w:rFonts w:ascii="Times New Roman" w:hAnsi="Times New Roman"/>
          <w:lang w:val="en-US"/>
        </w:rPr>
        <w:t xml:space="preserve">which </w:t>
      </w:r>
      <w:r w:rsidR="00AA17C6">
        <w:rPr>
          <w:rFonts w:ascii="Times New Roman" w:hAnsi="Times New Roman"/>
          <w:lang w:val="en-US"/>
        </w:rPr>
        <w:t xml:space="preserve">can </w:t>
      </w:r>
      <w:r w:rsidR="00072748">
        <w:rPr>
          <w:rFonts w:ascii="Times New Roman" w:hAnsi="Times New Roman"/>
          <w:lang w:val="en-US"/>
        </w:rPr>
        <w:t xml:space="preserve">significantly </w:t>
      </w:r>
      <w:r w:rsidR="00292278">
        <w:rPr>
          <w:rFonts w:ascii="Times New Roman" w:hAnsi="Times New Roman"/>
          <w:lang w:val="en-US"/>
        </w:rPr>
        <w:t>save the amount of</w:t>
      </w:r>
      <w:r w:rsidR="00072748">
        <w:rPr>
          <w:rFonts w:ascii="Times New Roman" w:hAnsi="Times New Roman"/>
          <w:lang w:val="en-US"/>
        </w:rPr>
        <w:t xml:space="preserve"> work</w:t>
      </w:r>
      <w:r w:rsidR="00380189">
        <w:rPr>
          <w:rFonts w:ascii="Times New Roman" w:hAnsi="Times New Roman"/>
          <w:lang w:val="en-US"/>
        </w:rPr>
        <w:t>. Although</w:t>
      </w:r>
      <w:r w:rsidR="00D84855">
        <w:rPr>
          <w:rFonts w:ascii="Times New Roman" w:hAnsi="Times New Roman"/>
          <w:lang w:val="en-US"/>
        </w:rPr>
        <w:t xml:space="preserve"> the email discussion is </w:t>
      </w:r>
      <w:r w:rsidR="006C60EB">
        <w:rPr>
          <w:rFonts w:ascii="Times New Roman" w:hAnsi="Times New Roman"/>
          <w:lang w:val="en-US"/>
        </w:rPr>
        <w:t>for the</w:t>
      </w:r>
      <w:r w:rsidR="00D84855">
        <w:rPr>
          <w:rFonts w:ascii="Times New Roman" w:hAnsi="Times New Roman"/>
          <w:lang w:val="en-US"/>
        </w:rPr>
        <w:t xml:space="preserve"> NR mobility enhancement, we think the same principle should be also applied in LTE, </w:t>
      </w:r>
      <w:r w:rsidR="000E2698">
        <w:rPr>
          <w:rFonts w:ascii="Times New Roman" w:hAnsi="Times New Roman"/>
          <w:lang w:val="en-US"/>
        </w:rPr>
        <w:t xml:space="preserve">as the baseline design for LTE </w:t>
      </w:r>
      <w:r w:rsidR="002B32B4">
        <w:rPr>
          <w:rFonts w:ascii="Times New Roman" w:hAnsi="Times New Roman"/>
          <w:lang w:val="en-US"/>
        </w:rPr>
        <w:t xml:space="preserve">CHO </w:t>
      </w:r>
      <w:r w:rsidR="000E2698">
        <w:rPr>
          <w:rFonts w:ascii="Times New Roman" w:hAnsi="Times New Roman"/>
          <w:lang w:val="en-US"/>
        </w:rPr>
        <w:t xml:space="preserve">and NR </w:t>
      </w:r>
      <w:r w:rsidR="004D5D30">
        <w:rPr>
          <w:rFonts w:ascii="Times New Roman" w:hAnsi="Times New Roman"/>
          <w:lang w:val="en-US"/>
        </w:rPr>
        <w:t xml:space="preserve">CHO </w:t>
      </w:r>
      <w:r w:rsidR="007D3C65">
        <w:rPr>
          <w:rFonts w:ascii="Times New Roman" w:hAnsi="Times New Roman"/>
          <w:lang w:val="en-US"/>
        </w:rPr>
        <w:t>should be the same.</w:t>
      </w:r>
    </w:p>
    <w:p w14:paraId="25F27C21" w14:textId="36701F08" w:rsidR="00267B8F" w:rsidRPr="00674162" w:rsidRDefault="00E23045" w:rsidP="00057794">
      <w:pPr>
        <w:rPr>
          <w:rFonts w:ascii="Times New Roman" w:hAnsi="Times New Roman"/>
          <w:b/>
        </w:rPr>
      </w:pPr>
      <w:r w:rsidRPr="00AF3D19">
        <w:rPr>
          <w:rFonts w:ascii="Times New Roman" w:hAnsi="Times New Roman"/>
          <w:b/>
        </w:rPr>
        <w:t xml:space="preserve">Proposal 1: </w:t>
      </w:r>
      <w:r w:rsidR="00B80552">
        <w:rPr>
          <w:rFonts w:ascii="Times New Roman" w:hAnsi="Times New Roman"/>
          <w:b/>
        </w:rPr>
        <w:t xml:space="preserve">The conditions in the events for triggering the measurement reporting </w:t>
      </w:r>
      <w:r w:rsidR="00B15B07">
        <w:rPr>
          <w:rFonts w:ascii="Times New Roman" w:hAnsi="Times New Roman"/>
          <w:b/>
        </w:rPr>
        <w:t xml:space="preserve">(A2-A5) </w:t>
      </w:r>
      <w:r w:rsidR="00B80552">
        <w:rPr>
          <w:rFonts w:ascii="Times New Roman" w:hAnsi="Times New Roman"/>
          <w:b/>
        </w:rPr>
        <w:t xml:space="preserve">are considered as the baseline for the conditions </w:t>
      </w:r>
      <w:r w:rsidR="00356DD6">
        <w:rPr>
          <w:rFonts w:ascii="Times New Roman" w:hAnsi="Times New Roman"/>
          <w:b/>
        </w:rPr>
        <w:t xml:space="preserve">to execute HO </w:t>
      </w:r>
      <w:r w:rsidR="00B80552">
        <w:rPr>
          <w:rFonts w:ascii="Times New Roman" w:hAnsi="Times New Roman"/>
          <w:b/>
        </w:rPr>
        <w:t>in CHO.</w:t>
      </w:r>
    </w:p>
    <w:p w14:paraId="222B8D32" w14:textId="3B138A28" w:rsidR="00993EE7" w:rsidRDefault="00993EE7" w:rsidP="007E2657">
      <w:pPr>
        <w:rPr>
          <w:rFonts w:ascii="Times New Roman" w:hAnsi="Times New Roman"/>
        </w:rPr>
      </w:pPr>
      <w:r>
        <w:rPr>
          <w:rFonts w:ascii="Times New Roman" w:hAnsi="Times New Roman"/>
        </w:rPr>
        <w:t xml:space="preserve">More specifically, if the following conditions are met, UE will trigger the HO execution to </w:t>
      </w:r>
      <w:r w:rsidR="005B61D6">
        <w:rPr>
          <w:rFonts w:ascii="Times New Roman" w:hAnsi="Times New Roman"/>
        </w:rPr>
        <w:t>a</w:t>
      </w:r>
      <w:r>
        <w:rPr>
          <w:rFonts w:ascii="Times New Roman" w:hAnsi="Times New Roman"/>
        </w:rPr>
        <w:t xml:space="preserve"> target cell. </w:t>
      </w:r>
    </w:p>
    <w:p w14:paraId="796C6AE5" w14:textId="60BA1971" w:rsidR="00993EE7" w:rsidRDefault="00993EE7" w:rsidP="007E2657">
      <w:pPr>
        <w:rPr>
          <w:rFonts w:ascii="Times New Roman" w:hAnsi="Times New Roman"/>
        </w:rPr>
      </w:pPr>
      <w:r>
        <w:rPr>
          <w:rFonts w:ascii="Times New Roman" w:hAnsi="Times New Roman"/>
        </w:rPr>
        <w:t xml:space="preserve">Entering condition of </w:t>
      </w:r>
      <w:r w:rsidR="001D4A15">
        <w:rPr>
          <w:rFonts w:ascii="Times New Roman" w:hAnsi="Times New Roman"/>
        </w:rPr>
        <w:t xml:space="preserve">Event </w:t>
      </w:r>
      <w:r>
        <w:rPr>
          <w:rFonts w:ascii="Times New Roman" w:hAnsi="Times New Roman"/>
        </w:rPr>
        <w:t xml:space="preserve">A2: </w:t>
      </w:r>
      <w:r w:rsidRPr="00993EE7">
        <w:rPr>
          <w:rFonts w:ascii="Times New Roman" w:hAnsi="Times New Roman"/>
          <w:i/>
        </w:rPr>
        <w:t>Ms</w:t>
      </w:r>
      <w:r>
        <w:rPr>
          <w:rFonts w:ascii="Times New Roman" w:hAnsi="Times New Roman"/>
        </w:rPr>
        <w:t xml:space="preserve"> + </w:t>
      </w:r>
      <w:r w:rsidRPr="00993EE7">
        <w:rPr>
          <w:rFonts w:ascii="Times New Roman" w:hAnsi="Times New Roman"/>
          <w:i/>
        </w:rPr>
        <w:t>Hys</w:t>
      </w:r>
      <w:r>
        <w:rPr>
          <w:rFonts w:ascii="Times New Roman" w:hAnsi="Times New Roman"/>
        </w:rPr>
        <w:t xml:space="preserve"> &lt; </w:t>
      </w:r>
      <w:r w:rsidRPr="00993EE7">
        <w:rPr>
          <w:rFonts w:ascii="Times New Roman" w:hAnsi="Times New Roman"/>
          <w:i/>
        </w:rPr>
        <w:t>Thresh</w:t>
      </w:r>
    </w:p>
    <w:p w14:paraId="4D978E5D" w14:textId="0DE8E8B9" w:rsidR="00993EE7" w:rsidRDefault="001D4A15" w:rsidP="007E2657">
      <w:pPr>
        <w:rPr>
          <w:rFonts w:ascii="Times New Roman" w:hAnsi="Times New Roman"/>
        </w:rPr>
      </w:pPr>
      <w:r>
        <w:rPr>
          <w:rFonts w:ascii="Times New Roman" w:hAnsi="Times New Roman"/>
        </w:rPr>
        <w:t xml:space="preserve">Entering condition of Event A3: </w:t>
      </w:r>
      <w:r w:rsidRPr="00993EE7">
        <w:rPr>
          <w:rFonts w:ascii="Times New Roman" w:hAnsi="Times New Roman"/>
          <w:i/>
        </w:rPr>
        <w:t>M</w:t>
      </w:r>
      <w:r>
        <w:rPr>
          <w:rFonts w:ascii="Times New Roman" w:hAnsi="Times New Roman"/>
          <w:i/>
        </w:rPr>
        <w:t>n</w:t>
      </w:r>
      <w:r>
        <w:rPr>
          <w:rFonts w:ascii="Times New Roman" w:hAnsi="Times New Roman"/>
        </w:rPr>
        <w:t xml:space="preserve"> + </w:t>
      </w:r>
      <w:r>
        <w:rPr>
          <w:rFonts w:ascii="Times New Roman" w:hAnsi="Times New Roman"/>
          <w:i/>
        </w:rPr>
        <w:t>Ofn</w:t>
      </w:r>
      <w:r>
        <w:rPr>
          <w:rFonts w:ascii="Times New Roman" w:hAnsi="Times New Roman"/>
        </w:rPr>
        <w:t xml:space="preserve"> </w:t>
      </w:r>
      <w:r w:rsidR="00836D23">
        <w:rPr>
          <w:rFonts w:ascii="Times New Roman" w:hAnsi="Times New Roman"/>
        </w:rPr>
        <w:t xml:space="preserve">+ </w:t>
      </w:r>
      <w:r w:rsidR="00836D23">
        <w:rPr>
          <w:rFonts w:ascii="Times New Roman" w:hAnsi="Times New Roman"/>
          <w:i/>
        </w:rPr>
        <w:t xml:space="preserve">Ocn </w:t>
      </w:r>
      <w:r w:rsidR="00836D23">
        <w:rPr>
          <w:rFonts w:ascii="Times New Roman" w:hAnsi="Times New Roman"/>
        </w:rPr>
        <w:t xml:space="preserve">- </w:t>
      </w:r>
      <w:r w:rsidR="00836D23">
        <w:rPr>
          <w:rFonts w:ascii="Times New Roman" w:hAnsi="Times New Roman"/>
          <w:i/>
        </w:rPr>
        <w:t>Hys</w:t>
      </w:r>
      <w:r w:rsidR="00836D23">
        <w:rPr>
          <w:rFonts w:ascii="Times New Roman" w:hAnsi="Times New Roman"/>
        </w:rPr>
        <w:t xml:space="preserve"> &gt;</w:t>
      </w:r>
      <w:r>
        <w:rPr>
          <w:rFonts w:ascii="Times New Roman" w:hAnsi="Times New Roman"/>
        </w:rPr>
        <w:t xml:space="preserve"> </w:t>
      </w:r>
      <w:r w:rsidR="00836D23" w:rsidRPr="00993EE7">
        <w:rPr>
          <w:rFonts w:ascii="Times New Roman" w:hAnsi="Times New Roman"/>
          <w:i/>
        </w:rPr>
        <w:t>M</w:t>
      </w:r>
      <w:r w:rsidR="00836D23">
        <w:rPr>
          <w:rFonts w:ascii="Times New Roman" w:hAnsi="Times New Roman"/>
          <w:i/>
        </w:rPr>
        <w:t>p</w:t>
      </w:r>
      <w:r w:rsidR="00836D23">
        <w:rPr>
          <w:rFonts w:ascii="Times New Roman" w:hAnsi="Times New Roman"/>
        </w:rPr>
        <w:t xml:space="preserve"> + </w:t>
      </w:r>
      <w:r w:rsidR="00836D23">
        <w:rPr>
          <w:rFonts w:ascii="Times New Roman" w:hAnsi="Times New Roman"/>
          <w:i/>
        </w:rPr>
        <w:t>Ofp</w:t>
      </w:r>
      <w:r w:rsidR="00836D23">
        <w:rPr>
          <w:rFonts w:ascii="Times New Roman" w:hAnsi="Times New Roman"/>
        </w:rPr>
        <w:t xml:space="preserve"> + </w:t>
      </w:r>
      <w:r w:rsidR="00836D23">
        <w:rPr>
          <w:rFonts w:ascii="Times New Roman" w:hAnsi="Times New Roman"/>
          <w:i/>
        </w:rPr>
        <w:t xml:space="preserve">Ocp </w:t>
      </w:r>
      <w:r w:rsidR="00836D23">
        <w:rPr>
          <w:rFonts w:ascii="Times New Roman" w:hAnsi="Times New Roman"/>
        </w:rPr>
        <w:t xml:space="preserve">+ </w:t>
      </w:r>
      <w:r w:rsidR="00836D23">
        <w:rPr>
          <w:rFonts w:ascii="Times New Roman" w:hAnsi="Times New Roman"/>
          <w:i/>
        </w:rPr>
        <w:t>Off</w:t>
      </w:r>
    </w:p>
    <w:p w14:paraId="7B75A50A" w14:textId="44B31F37" w:rsidR="00993EE7" w:rsidRDefault="00A16DAE" w:rsidP="007E2657">
      <w:pPr>
        <w:rPr>
          <w:rFonts w:ascii="Times New Roman" w:hAnsi="Times New Roman"/>
        </w:rPr>
      </w:pPr>
      <w:r>
        <w:rPr>
          <w:rFonts w:ascii="Times New Roman" w:hAnsi="Times New Roman"/>
        </w:rPr>
        <w:t xml:space="preserve">Entering condition of Event A4: </w:t>
      </w:r>
      <w:r w:rsidR="00F11C7A" w:rsidRPr="00993EE7">
        <w:rPr>
          <w:rFonts w:ascii="Times New Roman" w:hAnsi="Times New Roman"/>
          <w:i/>
        </w:rPr>
        <w:t>M</w:t>
      </w:r>
      <w:r w:rsidR="00F11C7A">
        <w:rPr>
          <w:rFonts w:ascii="Times New Roman" w:hAnsi="Times New Roman"/>
          <w:i/>
        </w:rPr>
        <w:t>n</w:t>
      </w:r>
      <w:r w:rsidR="00F11C7A">
        <w:rPr>
          <w:rFonts w:ascii="Times New Roman" w:hAnsi="Times New Roman"/>
        </w:rPr>
        <w:t xml:space="preserve"> + </w:t>
      </w:r>
      <w:r w:rsidR="00F11C7A">
        <w:rPr>
          <w:rFonts w:ascii="Times New Roman" w:hAnsi="Times New Roman"/>
          <w:i/>
        </w:rPr>
        <w:t>Ofn</w:t>
      </w:r>
      <w:r w:rsidR="00F11C7A">
        <w:rPr>
          <w:rFonts w:ascii="Times New Roman" w:hAnsi="Times New Roman"/>
        </w:rPr>
        <w:t xml:space="preserve"> + </w:t>
      </w:r>
      <w:r w:rsidR="00F11C7A">
        <w:rPr>
          <w:rFonts w:ascii="Times New Roman" w:hAnsi="Times New Roman"/>
          <w:i/>
        </w:rPr>
        <w:t xml:space="preserve">Ocn </w:t>
      </w:r>
      <w:r w:rsidR="00F11C7A">
        <w:rPr>
          <w:rFonts w:ascii="Times New Roman" w:hAnsi="Times New Roman"/>
        </w:rPr>
        <w:t xml:space="preserve">- </w:t>
      </w:r>
      <w:r w:rsidR="00F11C7A">
        <w:rPr>
          <w:rFonts w:ascii="Times New Roman" w:hAnsi="Times New Roman"/>
          <w:i/>
        </w:rPr>
        <w:t>Hys</w:t>
      </w:r>
      <w:r w:rsidR="00F11C7A">
        <w:rPr>
          <w:rFonts w:ascii="Times New Roman" w:hAnsi="Times New Roman"/>
        </w:rPr>
        <w:t xml:space="preserve"> &gt; </w:t>
      </w:r>
      <w:r w:rsidR="00F11C7A">
        <w:rPr>
          <w:rFonts w:ascii="Times New Roman" w:hAnsi="Times New Roman"/>
          <w:i/>
        </w:rPr>
        <w:t>Thresh</w:t>
      </w:r>
    </w:p>
    <w:p w14:paraId="2D8CFF97" w14:textId="7B531837" w:rsidR="00993EE7" w:rsidRDefault="00F11C7A" w:rsidP="007E2657">
      <w:pPr>
        <w:rPr>
          <w:rFonts w:ascii="Times New Roman" w:hAnsi="Times New Roman"/>
        </w:rPr>
      </w:pPr>
      <w:r>
        <w:rPr>
          <w:rFonts w:ascii="Times New Roman" w:hAnsi="Times New Roman"/>
        </w:rPr>
        <w:t xml:space="preserve">Entering conditions of Event A5: </w:t>
      </w:r>
      <w:r w:rsidRPr="00993EE7">
        <w:rPr>
          <w:rFonts w:ascii="Times New Roman" w:hAnsi="Times New Roman"/>
          <w:i/>
        </w:rPr>
        <w:t>M</w:t>
      </w:r>
      <w:r>
        <w:rPr>
          <w:rFonts w:ascii="Times New Roman" w:hAnsi="Times New Roman"/>
          <w:i/>
        </w:rPr>
        <w:t>p</w:t>
      </w:r>
      <w:r>
        <w:rPr>
          <w:rFonts w:ascii="Times New Roman" w:hAnsi="Times New Roman"/>
        </w:rPr>
        <w:t xml:space="preserve"> + </w:t>
      </w:r>
      <w:r w:rsidRPr="00993EE7">
        <w:rPr>
          <w:rFonts w:ascii="Times New Roman" w:hAnsi="Times New Roman"/>
          <w:i/>
        </w:rPr>
        <w:t>Hys</w:t>
      </w:r>
      <w:r>
        <w:rPr>
          <w:rFonts w:ascii="Times New Roman" w:hAnsi="Times New Roman"/>
        </w:rPr>
        <w:t xml:space="preserve"> &lt; </w:t>
      </w:r>
      <w:r w:rsidRPr="00993EE7">
        <w:rPr>
          <w:rFonts w:ascii="Times New Roman" w:hAnsi="Times New Roman"/>
          <w:i/>
        </w:rPr>
        <w:t>Thresh</w:t>
      </w:r>
      <w:r>
        <w:rPr>
          <w:rFonts w:ascii="Times New Roman" w:hAnsi="Times New Roman"/>
          <w:i/>
        </w:rPr>
        <w:t xml:space="preserve"> &amp;&amp; </w:t>
      </w:r>
      <w:r w:rsidRPr="00993EE7">
        <w:rPr>
          <w:rFonts w:ascii="Times New Roman" w:hAnsi="Times New Roman"/>
          <w:i/>
        </w:rPr>
        <w:t>M</w:t>
      </w:r>
      <w:r>
        <w:rPr>
          <w:rFonts w:ascii="Times New Roman" w:hAnsi="Times New Roman"/>
          <w:i/>
        </w:rPr>
        <w:t>n</w:t>
      </w:r>
      <w:r>
        <w:rPr>
          <w:rFonts w:ascii="Times New Roman" w:hAnsi="Times New Roman"/>
        </w:rPr>
        <w:t xml:space="preserve"> + </w:t>
      </w:r>
      <w:r>
        <w:rPr>
          <w:rFonts w:ascii="Times New Roman" w:hAnsi="Times New Roman"/>
          <w:i/>
        </w:rPr>
        <w:t>Ofn</w:t>
      </w:r>
      <w:r>
        <w:rPr>
          <w:rFonts w:ascii="Times New Roman" w:hAnsi="Times New Roman"/>
        </w:rPr>
        <w:t xml:space="preserve"> + </w:t>
      </w:r>
      <w:r>
        <w:rPr>
          <w:rFonts w:ascii="Times New Roman" w:hAnsi="Times New Roman"/>
          <w:i/>
        </w:rPr>
        <w:t xml:space="preserve">Ocn </w:t>
      </w:r>
      <w:r>
        <w:rPr>
          <w:rFonts w:ascii="Times New Roman" w:hAnsi="Times New Roman"/>
        </w:rPr>
        <w:t xml:space="preserve">- </w:t>
      </w:r>
      <w:r>
        <w:rPr>
          <w:rFonts w:ascii="Times New Roman" w:hAnsi="Times New Roman"/>
          <w:i/>
        </w:rPr>
        <w:t>Hys</w:t>
      </w:r>
      <w:r>
        <w:rPr>
          <w:rFonts w:ascii="Times New Roman" w:hAnsi="Times New Roman"/>
        </w:rPr>
        <w:t xml:space="preserve"> &gt; </w:t>
      </w:r>
      <w:r>
        <w:rPr>
          <w:rFonts w:ascii="Times New Roman" w:hAnsi="Times New Roman"/>
          <w:i/>
        </w:rPr>
        <w:t>Thresh2</w:t>
      </w:r>
    </w:p>
    <w:p w14:paraId="41525583" w14:textId="5F199B0A" w:rsidR="005B50F5" w:rsidRDefault="0066502A" w:rsidP="007E2657">
      <w:pPr>
        <w:rPr>
          <w:rFonts w:ascii="Times New Roman" w:hAnsi="Times New Roman"/>
        </w:rPr>
      </w:pPr>
      <w:r>
        <w:rPr>
          <w:rFonts w:ascii="Times New Roman" w:hAnsi="Times New Roman"/>
        </w:rPr>
        <w:t xml:space="preserve">If multiple target cells are configured in the HO command and the entering condition of Event A2 is met, it is up to UE implementation </w:t>
      </w:r>
      <w:r w:rsidR="00AF4917">
        <w:rPr>
          <w:rFonts w:ascii="Times New Roman" w:hAnsi="Times New Roman"/>
        </w:rPr>
        <w:t xml:space="preserve">to choose </w:t>
      </w:r>
      <w:r w:rsidR="0083008E">
        <w:rPr>
          <w:rFonts w:ascii="Times New Roman" w:hAnsi="Times New Roman"/>
        </w:rPr>
        <w:t>which</w:t>
      </w:r>
      <w:r w:rsidR="00AF4917">
        <w:rPr>
          <w:rFonts w:ascii="Times New Roman" w:hAnsi="Times New Roman"/>
        </w:rPr>
        <w:t xml:space="preserve"> target cell </w:t>
      </w:r>
      <w:r w:rsidR="00BE0883">
        <w:rPr>
          <w:rFonts w:ascii="Times New Roman" w:hAnsi="Times New Roman"/>
        </w:rPr>
        <w:t>for</w:t>
      </w:r>
      <w:r w:rsidR="00AF4917">
        <w:rPr>
          <w:rFonts w:ascii="Times New Roman" w:hAnsi="Times New Roman"/>
        </w:rPr>
        <w:t xml:space="preserve"> </w:t>
      </w:r>
      <w:r w:rsidR="00C35B5B">
        <w:rPr>
          <w:rFonts w:ascii="Times New Roman" w:hAnsi="Times New Roman"/>
        </w:rPr>
        <w:t>HO</w:t>
      </w:r>
      <w:r w:rsidR="00BE0883">
        <w:rPr>
          <w:rFonts w:ascii="Times New Roman" w:hAnsi="Times New Roman"/>
        </w:rPr>
        <w:t xml:space="preserve"> execution</w:t>
      </w:r>
      <w:r w:rsidR="00C35B5B">
        <w:rPr>
          <w:rFonts w:ascii="Times New Roman" w:hAnsi="Times New Roman"/>
        </w:rPr>
        <w:t xml:space="preserve">; </w:t>
      </w:r>
      <w:r w:rsidR="004B423C">
        <w:rPr>
          <w:rFonts w:ascii="Times New Roman" w:hAnsi="Times New Roman"/>
        </w:rPr>
        <w:t>if multiple target cells meet the entering condition of Event A3</w:t>
      </w:r>
      <w:r w:rsidR="000945A4">
        <w:rPr>
          <w:rFonts w:ascii="Times New Roman" w:hAnsi="Times New Roman"/>
        </w:rPr>
        <w:t xml:space="preserve"> or A4</w:t>
      </w:r>
      <w:r w:rsidR="004B423C">
        <w:rPr>
          <w:rFonts w:ascii="Times New Roman" w:hAnsi="Times New Roman"/>
        </w:rPr>
        <w:t xml:space="preserve">, it is up to UE </w:t>
      </w:r>
      <w:r w:rsidR="001A7E9E">
        <w:rPr>
          <w:rFonts w:ascii="Times New Roman" w:hAnsi="Times New Roman"/>
        </w:rPr>
        <w:t xml:space="preserve">implementation </w:t>
      </w:r>
      <w:r w:rsidR="004B423C">
        <w:rPr>
          <w:rFonts w:ascii="Times New Roman" w:hAnsi="Times New Roman"/>
        </w:rPr>
        <w:t xml:space="preserve">to </w:t>
      </w:r>
      <w:r w:rsidR="00040F7D">
        <w:rPr>
          <w:rFonts w:ascii="Times New Roman" w:hAnsi="Times New Roman"/>
        </w:rPr>
        <w:t xml:space="preserve">choose </w:t>
      </w:r>
      <w:r w:rsidR="0083008E">
        <w:rPr>
          <w:rFonts w:ascii="Times New Roman" w:hAnsi="Times New Roman"/>
        </w:rPr>
        <w:t>which</w:t>
      </w:r>
      <w:r w:rsidR="00BE0883">
        <w:rPr>
          <w:rFonts w:ascii="Times New Roman" w:hAnsi="Times New Roman"/>
        </w:rPr>
        <w:t xml:space="preserve"> target cell for HO execution</w:t>
      </w:r>
      <w:r w:rsidR="000945A4">
        <w:rPr>
          <w:rFonts w:ascii="Times New Roman" w:hAnsi="Times New Roman"/>
        </w:rPr>
        <w:t>;</w:t>
      </w:r>
      <w:r w:rsidR="00A92C59">
        <w:rPr>
          <w:rFonts w:ascii="Times New Roman" w:hAnsi="Times New Roman"/>
        </w:rPr>
        <w:t xml:space="preserve"> </w:t>
      </w:r>
      <w:r w:rsidR="00040F7D">
        <w:rPr>
          <w:rFonts w:ascii="Times New Roman" w:hAnsi="Times New Roman"/>
        </w:rPr>
        <w:t xml:space="preserve">if the entering condition of Event A5 is satisfied and multiple target cells meet the condition, it is also up to UE implementation to choose which target cell for HO execution. </w:t>
      </w:r>
    </w:p>
    <w:p w14:paraId="43D15FCB" w14:textId="2A345EA7" w:rsidR="0070272A" w:rsidRPr="003D682F" w:rsidRDefault="00341E8B" w:rsidP="00FC3732">
      <w:pPr>
        <w:rPr>
          <w:rFonts w:ascii="Times New Roman" w:hAnsi="Times New Roman"/>
          <w:b/>
        </w:rPr>
      </w:pPr>
      <w:r w:rsidRPr="00AF3D19">
        <w:rPr>
          <w:rFonts w:ascii="Times New Roman" w:hAnsi="Times New Roman"/>
          <w:b/>
        </w:rPr>
        <w:t xml:space="preserve">Proposal </w:t>
      </w:r>
      <w:r w:rsidR="003C75B0">
        <w:rPr>
          <w:rFonts w:ascii="Times New Roman" w:hAnsi="Times New Roman"/>
          <w:b/>
        </w:rPr>
        <w:t>2</w:t>
      </w:r>
      <w:r w:rsidRPr="00AF3D19">
        <w:rPr>
          <w:rFonts w:ascii="Times New Roman" w:hAnsi="Times New Roman"/>
          <w:b/>
        </w:rPr>
        <w:t xml:space="preserve">: </w:t>
      </w:r>
      <w:r w:rsidR="00A06BCE">
        <w:rPr>
          <w:rFonts w:ascii="Times New Roman" w:hAnsi="Times New Roman"/>
          <w:b/>
        </w:rPr>
        <w:t>if the</w:t>
      </w:r>
      <w:r w:rsidR="00224B0B">
        <w:rPr>
          <w:rFonts w:ascii="Times New Roman" w:hAnsi="Times New Roman"/>
          <w:b/>
        </w:rPr>
        <w:t>re are more than one target cells available when the</w:t>
      </w:r>
      <w:r w:rsidR="00A06BCE">
        <w:rPr>
          <w:rFonts w:ascii="Times New Roman" w:hAnsi="Times New Roman"/>
          <w:b/>
        </w:rPr>
        <w:t xml:space="preserve"> conditions for HO execution</w:t>
      </w:r>
      <w:r w:rsidR="00224B0B">
        <w:rPr>
          <w:rFonts w:ascii="Times New Roman" w:hAnsi="Times New Roman"/>
          <w:b/>
        </w:rPr>
        <w:t xml:space="preserve"> are met</w:t>
      </w:r>
      <w:r w:rsidR="00C32FCA">
        <w:rPr>
          <w:rFonts w:ascii="Times New Roman" w:hAnsi="Times New Roman"/>
          <w:b/>
        </w:rPr>
        <w:t xml:space="preserve">, it is up to UE implementation to choose which target for HO execution. </w:t>
      </w:r>
    </w:p>
    <w:p w14:paraId="0BA5F369" w14:textId="4DD86F40" w:rsidR="007F1A94" w:rsidRDefault="00C5485E" w:rsidP="007F1A94">
      <w:pPr>
        <w:pStyle w:val="Heading2"/>
        <w:rPr>
          <w:lang w:val="en-US"/>
        </w:rPr>
      </w:pPr>
      <w:r>
        <w:rPr>
          <w:lang w:val="en-US"/>
        </w:rPr>
        <w:t>Measurement reporting after the HO command</w:t>
      </w:r>
    </w:p>
    <w:p w14:paraId="0F25A0F4" w14:textId="3FB3A8F1" w:rsidR="008834EF" w:rsidRPr="00216F4D" w:rsidRDefault="008422B4" w:rsidP="008E5A8D">
      <w:pPr>
        <w:pStyle w:val="BodyText"/>
        <w:rPr>
          <w:rFonts w:ascii="Times New Roman" w:hAnsi="Times New Roman"/>
          <w:b/>
        </w:rPr>
      </w:pPr>
      <w:r>
        <w:rPr>
          <w:rFonts w:ascii="Times New Roman" w:eastAsia="PMingLiU" w:hAnsi="Times New Roman" w:cs="Times New Roman"/>
          <w:sz w:val="20"/>
          <w:szCs w:val="20"/>
        </w:rPr>
        <w:t xml:space="preserve">Since </w:t>
      </w:r>
      <w:r w:rsidR="00E74ED0">
        <w:rPr>
          <w:rFonts w:ascii="Times New Roman" w:eastAsia="PMingLiU" w:hAnsi="Times New Roman" w:cs="Times New Roman"/>
          <w:sz w:val="20"/>
          <w:szCs w:val="20"/>
        </w:rPr>
        <w:t xml:space="preserve">it is recommended </w:t>
      </w:r>
      <w:r w:rsidR="00B544F7">
        <w:rPr>
          <w:rFonts w:ascii="Times New Roman" w:eastAsia="PMingLiU" w:hAnsi="Times New Roman" w:cs="Times New Roman"/>
          <w:sz w:val="20"/>
          <w:szCs w:val="20"/>
        </w:rPr>
        <w:t xml:space="preserve">that </w:t>
      </w:r>
      <w:r w:rsidR="008356A0">
        <w:rPr>
          <w:rFonts w:ascii="Times New Roman" w:eastAsia="PMingLiU" w:hAnsi="Times New Roman" w:cs="Times New Roman"/>
          <w:sz w:val="20"/>
          <w:szCs w:val="20"/>
        </w:rPr>
        <w:t xml:space="preserve">UE </w:t>
      </w:r>
      <w:r w:rsidR="00B544F7">
        <w:rPr>
          <w:rFonts w:ascii="Times New Roman" w:eastAsia="PMingLiU" w:hAnsi="Times New Roman" w:cs="Times New Roman"/>
          <w:sz w:val="20"/>
          <w:szCs w:val="20"/>
        </w:rPr>
        <w:t xml:space="preserve">should </w:t>
      </w:r>
      <w:r w:rsidR="008356A0">
        <w:rPr>
          <w:rFonts w:ascii="Times New Roman" w:eastAsia="PMingLiU" w:hAnsi="Times New Roman" w:cs="Times New Roman"/>
          <w:sz w:val="20"/>
          <w:szCs w:val="20"/>
        </w:rPr>
        <w:t>trigger</w:t>
      </w:r>
      <w:r w:rsidR="00B544F7">
        <w:rPr>
          <w:rFonts w:ascii="Times New Roman" w:eastAsia="PMingLiU" w:hAnsi="Times New Roman" w:cs="Times New Roman"/>
          <w:sz w:val="20"/>
          <w:szCs w:val="20"/>
        </w:rPr>
        <w:t xml:space="preserve"> </w:t>
      </w:r>
      <w:r w:rsidR="008356A0">
        <w:rPr>
          <w:rFonts w:ascii="Times New Roman" w:eastAsia="PMingLiU" w:hAnsi="Times New Roman" w:cs="Times New Roman"/>
          <w:sz w:val="20"/>
          <w:szCs w:val="20"/>
        </w:rPr>
        <w:t xml:space="preserve">the measurement reporting </w:t>
      </w:r>
      <w:r w:rsidR="00B544F7">
        <w:rPr>
          <w:rFonts w:ascii="Times New Roman" w:eastAsia="PMingLiU" w:hAnsi="Times New Roman" w:cs="Times New Roman"/>
          <w:sz w:val="20"/>
          <w:szCs w:val="20"/>
        </w:rPr>
        <w:t>earlier</w:t>
      </w:r>
      <w:r w:rsidR="007118B5">
        <w:rPr>
          <w:rFonts w:ascii="Times New Roman" w:eastAsia="PMingLiU" w:hAnsi="Times New Roman" w:cs="Times New Roman"/>
          <w:sz w:val="20"/>
          <w:szCs w:val="20"/>
        </w:rPr>
        <w:t xml:space="preserve"> in CHO </w:t>
      </w:r>
      <w:r w:rsidR="00B544F7">
        <w:rPr>
          <w:rFonts w:ascii="Times New Roman" w:eastAsia="PMingLiU" w:hAnsi="Times New Roman" w:cs="Times New Roman"/>
          <w:sz w:val="20"/>
          <w:szCs w:val="20"/>
        </w:rPr>
        <w:t xml:space="preserve">case </w:t>
      </w:r>
      <w:r w:rsidR="007118B5">
        <w:rPr>
          <w:rFonts w:ascii="Times New Roman" w:eastAsia="PMingLiU" w:hAnsi="Times New Roman" w:cs="Times New Roman"/>
          <w:sz w:val="20"/>
          <w:szCs w:val="20"/>
        </w:rPr>
        <w:t>compared to the traditional HO</w:t>
      </w:r>
      <w:r w:rsidR="00B544F7">
        <w:rPr>
          <w:rFonts w:ascii="Times New Roman" w:eastAsia="PMingLiU" w:hAnsi="Times New Roman" w:cs="Times New Roman"/>
          <w:sz w:val="20"/>
          <w:szCs w:val="20"/>
        </w:rPr>
        <w:t xml:space="preserve"> case</w:t>
      </w:r>
      <w:r w:rsidR="000D3136">
        <w:rPr>
          <w:rFonts w:ascii="Times New Roman" w:eastAsia="PMingLiU" w:hAnsi="Times New Roman" w:cs="Times New Roman"/>
          <w:sz w:val="20"/>
          <w:szCs w:val="20"/>
        </w:rPr>
        <w:t xml:space="preserve"> [</w:t>
      </w:r>
      <w:r w:rsidR="00032058">
        <w:rPr>
          <w:rFonts w:ascii="Times New Roman" w:eastAsia="PMingLiU" w:hAnsi="Times New Roman" w:cs="Times New Roman"/>
          <w:sz w:val="20"/>
          <w:szCs w:val="20"/>
        </w:rPr>
        <w:t>3</w:t>
      </w:r>
      <w:r w:rsidR="000D3136">
        <w:rPr>
          <w:rFonts w:ascii="Times New Roman" w:eastAsia="PMingLiU" w:hAnsi="Times New Roman" w:cs="Times New Roman"/>
          <w:sz w:val="20"/>
          <w:szCs w:val="20"/>
        </w:rPr>
        <w:t>][</w:t>
      </w:r>
      <w:r w:rsidR="00032058">
        <w:rPr>
          <w:rFonts w:ascii="Times New Roman" w:eastAsia="PMingLiU" w:hAnsi="Times New Roman" w:cs="Times New Roman"/>
          <w:sz w:val="20"/>
          <w:szCs w:val="20"/>
        </w:rPr>
        <w:t>4</w:t>
      </w:r>
      <w:r w:rsidR="000D3136">
        <w:rPr>
          <w:rFonts w:ascii="Times New Roman" w:eastAsia="PMingLiU" w:hAnsi="Times New Roman" w:cs="Times New Roman"/>
          <w:sz w:val="20"/>
          <w:szCs w:val="20"/>
        </w:rPr>
        <w:t>]</w:t>
      </w:r>
      <w:r w:rsidR="009C3971">
        <w:rPr>
          <w:rFonts w:ascii="Times New Roman" w:eastAsia="PMingLiU" w:hAnsi="Times New Roman" w:cs="Times New Roman"/>
          <w:sz w:val="20"/>
          <w:szCs w:val="20"/>
        </w:rPr>
        <w:t>[5]</w:t>
      </w:r>
      <w:r w:rsidR="007118B5">
        <w:rPr>
          <w:rFonts w:ascii="Times New Roman" w:eastAsia="PMingLiU" w:hAnsi="Times New Roman" w:cs="Times New Roman"/>
          <w:sz w:val="20"/>
          <w:szCs w:val="20"/>
        </w:rPr>
        <w:t xml:space="preserve">, </w:t>
      </w:r>
      <w:r w:rsidR="00A248E0">
        <w:rPr>
          <w:rFonts w:ascii="Times New Roman" w:eastAsia="PMingLiU" w:hAnsi="Times New Roman" w:cs="Times New Roman"/>
          <w:sz w:val="20"/>
          <w:szCs w:val="20"/>
        </w:rPr>
        <w:t xml:space="preserve">the time interval between UE reporting the measurement and UE executing the HO can be quite long. </w:t>
      </w:r>
      <w:r w:rsidR="00CB1A8B">
        <w:rPr>
          <w:rFonts w:ascii="Times New Roman" w:eastAsia="PMingLiU" w:hAnsi="Times New Roman" w:cs="Times New Roman"/>
          <w:sz w:val="20"/>
          <w:szCs w:val="20"/>
        </w:rPr>
        <w:t xml:space="preserve">The cell quality of the serving cell or the prepared cell can change a lot as time goes on, and the </w:t>
      </w:r>
      <w:r w:rsidR="00E445F1">
        <w:rPr>
          <w:rFonts w:ascii="Times New Roman" w:eastAsia="PMingLiU" w:hAnsi="Times New Roman" w:cs="Times New Roman"/>
          <w:sz w:val="20"/>
          <w:szCs w:val="20"/>
        </w:rPr>
        <w:t xml:space="preserve">prepared </w:t>
      </w:r>
      <w:r w:rsidR="00FB4C83">
        <w:rPr>
          <w:rFonts w:ascii="Times New Roman" w:eastAsia="PMingLiU" w:hAnsi="Times New Roman" w:cs="Times New Roman"/>
          <w:sz w:val="20"/>
          <w:szCs w:val="20"/>
        </w:rPr>
        <w:t xml:space="preserve">target </w:t>
      </w:r>
      <w:r w:rsidR="00E445F1">
        <w:rPr>
          <w:rFonts w:ascii="Times New Roman" w:eastAsia="PMingLiU" w:hAnsi="Times New Roman" w:cs="Times New Roman"/>
          <w:sz w:val="20"/>
          <w:szCs w:val="20"/>
        </w:rPr>
        <w:t xml:space="preserve">cell may no longer be </w:t>
      </w:r>
      <w:r w:rsidR="00C243BB">
        <w:rPr>
          <w:rFonts w:ascii="Times New Roman" w:eastAsia="PMingLiU" w:hAnsi="Times New Roman" w:cs="Times New Roman"/>
          <w:sz w:val="20"/>
          <w:szCs w:val="20"/>
        </w:rPr>
        <w:t xml:space="preserve">a </w:t>
      </w:r>
      <w:r w:rsidR="00E445F1">
        <w:rPr>
          <w:rFonts w:ascii="Times New Roman" w:eastAsia="PMingLiU" w:hAnsi="Times New Roman" w:cs="Times New Roman"/>
          <w:sz w:val="20"/>
          <w:szCs w:val="20"/>
        </w:rPr>
        <w:t xml:space="preserve">suitable </w:t>
      </w:r>
      <w:r w:rsidR="00A06F21">
        <w:rPr>
          <w:rFonts w:ascii="Times New Roman" w:eastAsia="PMingLiU" w:hAnsi="Times New Roman" w:cs="Times New Roman"/>
          <w:sz w:val="20"/>
          <w:szCs w:val="20"/>
        </w:rPr>
        <w:t xml:space="preserve">candidate </w:t>
      </w:r>
      <w:r w:rsidR="00E445F1">
        <w:rPr>
          <w:rFonts w:ascii="Times New Roman" w:eastAsia="PMingLiU" w:hAnsi="Times New Roman" w:cs="Times New Roman"/>
          <w:sz w:val="20"/>
          <w:szCs w:val="20"/>
        </w:rPr>
        <w:t xml:space="preserve">or the </w:t>
      </w:r>
      <w:r w:rsidR="00CB1A8B">
        <w:rPr>
          <w:rFonts w:ascii="Times New Roman" w:eastAsia="PMingLiU" w:hAnsi="Times New Roman" w:cs="Times New Roman"/>
          <w:sz w:val="20"/>
          <w:szCs w:val="20"/>
        </w:rPr>
        <w:t>UE may no longer need</w:t>
      </w:r>
      <w:r w:rsidR="001C0326">
        <w:rPr>
          <w:rFonts w:ascii="Times New Roman" w:eastAsia="PMingLiU" w:hAnsi="Times New Roman" w:cs="Times New Roman"/>
          <w:sz w:val="20"/>
          <w:szCs w:val="20"/>
        </w:rPr>
        <w:t xml:space="preserve"> to execute</w:t>
      </w:r>
      <w:r w:rsidR="00CB1A8B">
        <w:rPr>
          <w:rFonts w:ascii="Times New Roman" w:eastAsia="PMingLiU" w:hAnsi="Times New Roman" w:cs="Times New Roman"/>
          <w:sz w:val="20"/>
          <w:szCs w:val="20"/>
        </w:rPr>
        <w:t xml:space="preserve"> </w:t>
      </w:r>
      <w:r w:rsidR="00E445F1">
        <w:rPr>
          <w:rFonts w:ascii="Times New Roman" w:eastAsia="PMingLiU" w:hAnsi="Times New Roman" w:cs="Times New Roman"/>
          <w:sz w:val="20"/>
          <w:szCs w:val="20"/>
        </w:rPr>
        <w:t>HO</w:t>
      </w:r>
      <w:r w:rsidR="00CB1A8B">
        <w:rPr>
          <w:rFonts w:ascii="Times New Roman" w:eastAsia="PMingLiU" w:hAnsi="Times New Roman" w:cs="Times New Roman"/>
          <w:sz w:val="20"/>
          <w:szCs w:val="20"/>
        </w:rPr>
        <w:t xml:space="preserve"> as the serving cell is becoming much better. </w:t>
      </w:r>
      <w:r w:rsidR="00903693">
        <w:rPr>
          <w:rFonts w:ascii="Times New Roman" w:eastAsia="PMingLiU" w:hAnsi="Times New Roman" w:cs="Times New Roman"/>
          <w:sz w:val="20"/>
          <w:szCs w:val="20"/>
        </w:rPr>
        <w:t xml:space="preserve">Therefore, it is beneficial if UE can </w:t>
      </w:r>
      <w:r w:rsidR="008B07D0">
        <w:rPr>
          <w:rFonts w:ascii="Times New Roman" w:eastAsia="PMingLiU" w:hAnsi="Times New Roman" w:cs="Times New Roman"/>
          <w:sz w:val="20"/>
          <w:szCs w:val="20"/>
        </w:rPr>
        <w:t xml:space="preserve">still </w:t>
      </w:r>
      <w:r w:rsidR="00903693">
        <w:rPr>
          <w:rFonts w:ascii="Times New Roman" w:eastAsia="PMingLiU" w:hAnsi="Times New Roman" w:cs="Times New Roman"/>
          <w:sz w:val="20"/>
          <w:szCs w:val="20"/>
        </w:rPr>
        <w:t xml:space="preserve">send the measurement report to the serving cell even </w:t>
      </w:r>
      <w:r w:rsidR="00445703">
        <w:rPr>
          <w:rFonts w:ascii="Times New Roman" w:eastAsia="PMingLiU" w:hAnsi="Times New Roman" w:cs="Times New Roman"/>
          <w:sz w:val="20"/>
          <w:szCs w:val="20"/>
        </w:rPr>
        <w:t>after</w:t>
      </w:r>
      <w:r w:rsidR="00903693">
        <w:rPr>
          <w:rFonts w:ascii="Times New Roman" w:eastAsia="PMingLiU" w:hAnsi="Times New Roman" w:cs="Times New Roman"/>
          <w:sz w:val="20"/>
          <w:szCs w:val="20"/>
        </w:rPr>
        <w:t xml:space="preserve"> the </w:t>
      </w:r>
      <w:r w:rsidR="001D6E1E">
        <w:rPr>
          <w:rFonts w:ascii="Times New Roman" w:eastAsia="PMingLiU" w:hAnsi="Times New Roman" w:cs="Times New Roman"/>
          <w:sz w:val="20"/>
          <w:szCs w:val="20"/>
        </w:rPr>
        <w:t>C</w:t>
      </w:r>
      <w:r w:rsidR="00903693">
        <w:rPr>
          <w:rFonts w:ascii="Times New Roman" w:eastAsia="PMingLiU" w:hAnsi="Times New Roman" w:cs="Times New Roman"/>
          <w:sz w:val="20"/>
          <w:szCs w:val="20"/>
        </w:rPr>
        <w:t>HO command is issue</w:t>
      </w:r>
      <w:r w:rsidR="008B07D0">
        <w:rPr>
          <w:rFonts w:ascii="Times New Roman" w:eastAsia="PMingLiU" w:hAnsi="Times New Roman" w:cs="Times New Roman"/>
          <w:sz w:val="20"/>
          <w:szCs w:val="20"/>
        </w:rPr>
        <w:t xml:space="preserve">d to the UE, so that </w:t>
      </w:r>
      <w:r w:rsidR="001D1788">
        <w:rPr>
          <w:rFonts w:ascii="Times New Roman" w:eastAsia="PMingLiU" w:hAnsi="Times New Roman" w:cs="Times New Roman"/>
          <w:sz w:val="20"/>
          <w:szCs w:val="20"/>
        </w:rPr>
        <w:t xml:space="preserve">the network can adjust the list of the target cells or even cancel the </w:t>
      </w:r>
      <w:r w:rsidR="001D6E1E">
        <w:rPr>
          <w:rFonts w:ascii="Times New Roman" w:eastAsia="PMingLiU" w:hAnsi="Times New Roman" w:cs="Times New Roman"/>
          <w:sz w:val="20"/>
          <w:szCs w:val="20"/>
        </w:rPr>
        <w:t>C</w:t>
      </w:r>
      <w:r w:rsidR="001D1788">
        <w:rPr>
          <w:rFonts w:ascii="Times New Roman" w:eastAsia="PMingLiU" w:hAnsi="Times New Roman" w:cs="Times New Roman"/>
          <w:sz w:val="20"/>
          <w:szCs w:val="20"/>
        </w:rPr>
        <w:t>HO by releasing the reserved resources in the target</w:t>
      </w:r>
      <w:r w:rsidR="00C12647">
        <w:rPr>
          <w:rFonts w:ascii="Times New Roman" w:eastAsia="PMingLiU" w:hAnsi="Times New Roman" w:cs="Times New Roman"/>
          <w:sz w:val="20"/>
          <w:szCs w:val="20"/>
        </w:rPr>
        <w:t xml:space="preserve"> cells.</w:t>
      </w:r>
    </w:p>
    <w:p w14:paraId="7EDB8427" w14:textId="6FEA3522" w:rsidR="003D5139" w:rsidRDefault="003D5139" w:rsidP="003D5139">
      <w:pPr>
        <w:rPr>
          <w:rFonts w:ascii="Times New Roman" w:hAnsi="Times New Roman"/>
          <w:b/>
        </w:rPr>
      </w:pPr>
      <w:r w:rsidRPr="007E2657">
        <w:rPr>
          <w:rFonts w:ascii="Times New Roman" w:hAnsi="Times New Roman"/>
          <w:b/>
        </w:rPr>
        <w:t xml:space="preserve">Observation 1: </w:t>
      </w:r>
      <w:r>
        <w:rPr>
          <w:rFonts w:ascii="Times New Roman" w:hAnsi="Times New Roman"/>
          <w:b/>
        </w:rPr>
        <w:t xml:space="preserve">It is beneficial if UE is allowed to report the measurement results even after being issued with </w:t>
      </w:r>
      <w:r w:rsidR="001D6E1E">
        <w:rPr>
          <w:rFonts w:ascii="Times New Roman" w:hAnsi="Times New Roman"/>
          <w:b/>
        </w:rPr>
        <w:t>C</w:t>
      </w:r>
      <w:r>
        <w:rPr>
          <w:rFonts w:ascii="Times New Roman" w:hAnsi="Times New Roman"/>
          <w:b/>
        </w:rPr>
        <w:t>HO command.</w:t>
      </w:r>
    </w:p>
    <w:p w14:paraId="613A62BA" w14:textId="6B324BF5" w:rsidR="00082484" w:rsidRDefault="001D6E1E" w:rsidP="003D5139">
      <w:pPr>
        <w:rPr>
          <w:rFonts w:ascii="Times New Roman" w:hAnsi="Times New Roman"/>
        </w:rPr>
      </w:pPr>
      <w:r w:rsidRPr="001D6E1E">
        <w:rPr>
          <w:rFonts w:ascii="Times New Roman" w:hAnsi="Times New Roman"/>
        </w:rPr>
        <w:t>After issuing the CHO command</w:t>
      </w:r>
      <w:r w:rsidR="00D446B1">
        <w:rPr>
          <w:rFonts w:ascii="Times New Roman" w:hAnsi="Times New Roman"/>
        </w:rPr>
        <w:t xml:space="preserve">, the network may want to </w:t>
      </w:r>
      <w:r w:rsidR="00F07534">
        <w:rPr>
          <w:rFonts w:ascii="Times New Roman" w:hAnsi="Times New Roman"/>
        </w:rPr>
        <w:t>amend</w:t>
      </w:r>
      <w:r w:rsidR="00D446B1">
        <w:rPr>
          <w:rFonts w:ascii="Times New Roman" w:hAnsi="Times New Roman"/>
        </w:rPr>
        <w:t xml:space="preserve"> the measurement reporting configuration for the UE</w:t>
      </w:r>
      <w:r w:rsidR="00F40879">
        <w:rPr>
          <w:rFonts w:ascii="Times New Roman" w:hAnsi="Times New Roman"/>
        </w:rPr>
        <w:t>, as now the purpose of knowing the measurement resul</w:t>
      </w:r>
      <w:r w:rsidR="002A0F23">
        <w:rPr>
          <w:rFonts w:ascii="Times New Roman" w:hAnsi="Times New Roman"/>
        </w:rPr>
        <w:t xml:space="preserve">ts from UE could be to </w:t>
      </w:r>
      <w:r w:rsidR="007A6626">
        <w:rPr>
          <w:rFonts w:ascii="Times New Roman" w:hAnsi="Times New Roman"/>
        </w:rPr>
        <w:t>fine tune the target list or to cancel the CHO</w:t>
      </w:r>
      <w:r w:rsidR="00F93218">
        <w:rPr>
          <w:rFonts w:ascii="Times New Roman" w:hAnsi="Times New Roman"/>
        </w:rPr>
        <w:t xml:space="preserve">. </w:t>
      </w:r>
      <w:r w:rsidR="00874878">
        <w:rPr>
          <w:rFonts w:ascii="Times New Roman" w:hAnsi="Times New Roman"/>
        </w:rPr>
        <w:t>Therefore, it is better if the measurement configuration can be updated using the CHO command, instead of sending a separate RRC message.</w:t>
      </w:r>
    </w:p>
    <w:p w14:paraId="496CBF83" w14:textId="4A25C7F5" w:rsidR="00874878" w:rsidRPr="00271132" w:rsidRDefault="002E7EEF" w:rsidP="003D5139">
      <w:pPr>
        <w:rPr>
          <w:rFonts w:ascii="Times New Roman" w:hAnsi="Times New Roman"/>
          <w:b/>
        </w:rPr>
      </w:pPr>
      <w:r w:rsidRPr="00AF3D19">
        <w:rPr>
          <w:rFonts w:ascii="Times New Roman" w:hAnsi="Times New Roman"/>
          <w:b/>
        </w:rPr>
        <w:t xml:space="preserve">Proposal </w:t>
      </w:r>
      <w:r w:rsidR="009003AE">
        <w:rPr>
          <w:rFonts w:ascii="Times New Roman" w:hAnsi="Times New Roman"/>
          <w:b/>
        </w:rPr>
        <w:t>3</w:t>
      </w:r>
      <w:r w:rsidRPr="00AF3D19">
        <w:rPr>
          <w:rFonts w:ascii="Times New Roman" w:hAnsi="Times New Roman"/>
          <w:b/>
        </w:rPr>
        <w:t xml:space="preserve">: </w:t>
      </w:r>
      <w:r w:rsidR="00E007E8">
        <w:rPr>
          <w:rFonts w:ascii="Times New Roman" w:hAnsi="Times New Roman"/>
          <w:b/>
        </w:rPr>
        <w:t xml:space="preserve">After receiving the CHO command, </w:t>
      </w:r>
      <w:r w:rsidR="00A77182">
        <w:rPr>
          <w:rFonts w:ascii="Times New Roman" w:hAnsi="Times New Roman"/>
          <w:b/>
        </w:rPr>
        <w:t xml:space="preserve">UE is </w:t>
      </w:r>
      <w:r w:rsidR="00E007E8">
        <w:rPr>
          <w:rFonts w:ascii="Times New Roman" w:hAnsi="Times New Roman"/>
          <w:b/>
        </w:rPr>
        <w:t xml:space="preserve">still </w:t>
      </w:r>
      <w:r w:rsidR="00A77182">
        <w:rPr>
          <w:rFonts w:ascii="Times New Roman" w:hAnsi="Times New Roman"/>
          <w:b/>
        </w:rPr>
        <w:t xml:space="preserve">allowed to </w:t>
      </w:r>
      <w:r w:rsidR="00634DCA">
        <w:rPr>
          <w:rFonts w:ascii="Times New Roman" w:hAnsi="Times New Roman"/>
          <w:b/>
        </w:rPr>
        <w:t>report</w:t>
      </w:r>
      <w:r w:rsidR="00A77182">
        <w:rPr>
          <w:rFonts w:ascii="Times New Roman" w:hAnsi="Times New Roman"/>
          <w:b/>
        </w:rPr>
        <w:t xml:space="preserve"> measurement</w:t>
      </w:r>
      <w:r w:rsidR="00634DCA">
        <w:rPr>
          <w:rFonts w:ascii="Times New Roman" w:hAnsi="Times New Roman"/>
          <w:b/>
        </w:rPr>
        <w:t>s</w:t>
      </w:r>
      <w:r w:rsidR="00A77182">
        <w:rPr>
          <w:rFonts w:ascii="Times New Roman" w:hAnsi="Times New Roman"/>
          <w:b/>
        </w:rPr>
        <w:t xml:space="preserve"> to the serving cell</w:t>
      </w:r>
      <w:r>
        <w:rPr>
          <w:rFonts w:ascii="Times New Roman" w:hAnsi="Times New Roman"/>
          <w:b/>
        </w:rPr>
        <w:t xml:space="preserve">. </w:t>
      </w:r>
      <w:r w:rsidR="003F6C6D">
        <w:rPr>
          <w:rFonts w:ascii="Times New Roman" w:hAnsi="Times New Roman"/>
          <w:b/>
        </w:rPr>
        <w:t>Network can update UE’s</w:t>
      </w:r>
      <w:r w:rsidR="00066D62">
        <w:rPr>
          <w:rFonts w:ascii="Times New Roman" w:hAnsi="Times New Roman"/>
          <w:b/>
        </w:rPr>
        <w:t xml:space="preserve"> measurement configuration</w:t>
      </w:r>
      <w:r w:rsidR="007D3A4A">
        <w:rPr>
          <w:rFonts w:ascii="Times New Roman" w:hAnsi="Times New Roman"/>
          <w:b/>
        </w:rPr>
        <w:t>s</w:t>
      </w:r>
      <w:r w:rsidR="00066D62">
        <w:rPr>
          <w:rFonts w:ascii="Times New Roman" w:hAnsi="Times New Roman"/>
          <w:b/>
        </w:rPr>
        <w:t xml:space="preserve"> </w:t>
      </w:r>
      <w:r w:rsidR="00E007E8">
        <w:rPr>
          <w:rFonts w:ascii="Times New Roman" w:hAnsi="Times New Roman"/>
          <w:b/>
        </w:rPr>
        <w:t>in</w:t>
      </w:r>
      <w:r w:rsidR="00271132">
        <w:rPr>
          <w:rFonts w:ascii="Times New Roman" w:hAnsi="Times New Roman"/>
          <w:b/>
        </w:rPr>
        <w:t xml:space="preserve"> the CHO command.</w:t>
      </w:r>
    </w:p>
    <w:p w14:paraId="2622CD9E" w14:textId="77777777" w:rsidR="00874878" w:rsidRPr="001D6E1E" w:rsidRDefault="00874878" w:rsidP="003D5139">
      <w:pPr>
        <w:rPr>
          <w:rFonts w:ascii="Times New Roman" w:hAnsi="Times New Roman"/>
        </w:rPr>
      </w:pPr>
    </w:p>
    <w:p w14:paraId="55947138" w14:textId="7DBD3900" w:rsidR="00C609B9" w:rsidRPr="002202E1" w:rsidRDefault="00C609B9" w:rsidP="00C609B9">
      <w:pPr>
        <w:pStyle w:val="Heading1"/>
        <w:rPr>
          <w:lang w:val="en-US"/>
        </w:rPr>
      </w:pPr>
      <w:r w:rsidRPr="002202E1">
        <w:rPr>
          <w:lang w:val="en-US"/>
        </w:rPr>
        <w:t>Conclusion</w:t>
      </w:r>
    </w:p>
    <w:p w14:paraId="3AC864CF" w14:textId="4F483D99"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D401A6">
        <w:rPr>
          <w:rFonts w:ascii="Times New Roman" w:hAnsi="Times New Roman" w:cs="Times New Roman"/>
          <w:sz w:val="20"/>
          <w:szCs w:val="20"/>
          <w:lang w:eastAsia="en-US"/>
        </w:rPr>
        <w:t>discuss</w:t>
      </w:r>
    </w:p>
    <w:p w14:paraId="50B513DA" w14:textId="77777777" w:rsidR="000D7C66" w:rsidRDefault="000D7C66" w:rsidP="000D7C66">
      <w:pPr>
        <w:rPr>
          <w:rFonts w:ascii="Times New Roman" w:hAnsi="Times New Roman"/>
          <w:b/>
        </w:rPr>
      </w:pPr>
      <w:r w:rsidRPr="007E2657">
        <w:rPr>
          <w:rFonts w:ascii="Times New Roman" w:hAnsi="Times New Roman"/>
          <w:b/>
        </w:rPr>
        <w:t xml:space="preserve">Observation 1: </w:t>
      </w:r>
      <w:r>
        <w:rPr>
          <w:rFonts w:ascii="Times New Roman" w:hAnsi="Times New Roman"/>
          <w:b/>
        </w:rPr>
        <w:t>It is beneficial for network as well as UE if UE is allowed to report the measurement results even after being issued with CHO command.</w:t>
      </w:r>
    </w:p>
    <w:p w14:paraId="31BBBE62" w14:textId="3166339A"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lastRenderedPageBreak/>
        <w:t>Based on the observation</w:t>
      </w:r>
      <w:r w:rsidR="00970FC8">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r w:rsidR="007938F3">
        <w:rPr>
          <w:rFonts w:ascii="Times New Roman" w:hAnsi="Times New Roman" w:cs="Times New Roman"/>
          <w:sz w:val="20"/>
          <w:szCs w:val="20"/>
          <w:lang w:eastAsia="en-US"/>
        </w:rPr>
        <w:t xml:space="preserve">we </w:t>
      </w:r>
      <w:r w:rsidR="00B510BC">
        <w:rPr>
          <w:rFonts w:ascii="Times New Roman" w:hAnsi="Times New Roman" w:cs="Times New Roman"/>
          <w:sz w:val="20"/>
          <w:szCs w:val="20"/>
          <w:lang w:eastAsia="en-US"/>
        </w:rPr>
        <w:t>would like</w:t>
      </w:r>
      <w:r w:rsidR="007938F3">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RAN2 </w:t>
      </w:r>
      <w:r w:rsidR="007938F3">
        <w:rPr>
          <w:rFonts w:ascii="Times New Roman" w:hAnsi="Times New Roman" w:cs="Times New Roman"/>
          <w:sz w:val="20"/>
          <w:szCs w:val="20"/>
          <w:lang w:eastAsia="en-US"/>
        </w:rPr>
        <w:t>to</w:t>
      </w:r>
      <w:r w:rsidRPr="00386158">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discuss and </w:t>
      </w:r>
      <w:r w:rsidR="00044C88">
        <w:rPr>
          <w:rFonts w:ascii="Times New Roman" w:hAnsi="Times New Roman" w:cs="Times New Roman"/>
          <w:sz w:val="20"/>
          <w:szCs w:val="20"/>
          <w:lang w:eastAsia="en-US"/>
        </w:rPr>
        <w:t>consider</w:t>
      </w:r>
      <w:r w:rsidRPr="00386158">
        <w:rPr>
          <w:rFonts w:ascii="Times New Roman" w:hAnsi="Times New Roman" w:cs="Times New Roman"/>
          <w:sz w:val="20"/>
          <w:szCs w:val="20"/>
          <w:lang w:eastAsia="en-US"/>
        </w:rPr>
        <w:t xml:space="preserve"> the following proposal</w:t>
      </w:r>
      <w:r w:rsidR="001A7A50">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p>
    <w:p w14:paraId="068C913E" w14:textId="307605B8" w:rsidR="00352A84" w:rsidRDefault="00352A84" w:rsidP="00352A84">
      <w:pPr>
        <w:rPr>
          <w:rFonts w:ascii="Times New Roman" w:hAnsi="Times New Roman"/>
          <w:b/>
        </w:rPr>
      </w:pPr>
      <w:r w:rsidRPr="00AF3D19">
        <w:rPr>
          <w:rFonts w:ascii="Times New Roman" w:hAnsi="Times New Roman"/>
          <w:b/>
        </w:rPr>
        <w:t xml:space="preserve">Proposal 1: </w:t>
      </w:r>
      <w:r>
        <w:rPr>
          <w:rFonts w:ascii="Times New Roman" w:hAnsi="Times New Roman"/>
          <w:b/>
        </w:rPr>
        <w:t>The conditions in the events for triggering the measurement reporting (A2-A5) are considered as the baseline for the conditions to execute HO in CHO.</w:t>
      </w:r>
    </w:p>
    <w:p w14:paraId="5B44200E" w14:textId="77777777" w:rsidR="009C48BE" w:rsidRPr="003D682F" w:rsidRDefault="009C48BE" w:rsidP="009C48BE">
      <w:pPr>
        <w:rPr>
          <w:rFonts w:ascii="Times New Roman" w:hAnsi="Times New Roman"/>
          <w:b/>
        </w:rPr>
      </w:pPr>
      <w:r w:rsidRPr="00AF3D19">
        <w:rPr>
          <w:rFonts w:ascii="Times New Roman" w:hAnsi="Times New Roman"/>
          <w:b/>
        </w:rPr>
        <w:t xml:space="preserve">Proposal </w:t>
      </w:r>
      <w:r>
        <w:rPr>
          <w:rFonts w:ascii="Times New Roman" w:hAnsi="Times New Roman"/>
          <w:b/>
        </w:rPr>
        <w:t>2</w:t>
      </w:r>
      <w:r w:rsidRPr="00AF3D19">
        <w:rPr>
          <w:rFonts w:ascii="Times New Roman" w:hAnsi="Times New Roman"/>
          <w:b/>
        </w:rPr>
        <w:t xml:space="preserve">: </w:t>
      </w:r>
      <w:r>
        <w:rPr>
          <w:rFonts w:ascii="Times New Roman" w:hAnsi="Times New Roman"/>
          <w:b/>
        </w:rPr>
        <w:t xml:space="preserve">if there are more than one target cells available when the conditions for HO execution are met, it is up to UE implementation to choose which target for HO execution. </w:t>
      </w:r>
    </w:p>
    <w:p w14:paraId="373DC2B8" w14:textId="6E83D19A" w:rsidR="00EF04DD" w:rsidRDefault="00DA7988" w:rsidP="007D5641">
      <w:pPr>
        <w:rPr>
          <w:rFonts w:ascii="Times New Roman" w:hAnsi="Times New Roman"/>
          <w:b/>
        </w:rPr>
      </w:pPr>
      <w:r w:rsidRPr="00AF3D19">
        <w:rPr>
          <w:rFonts w:ascii="Times New Roman" w:hAnsi="Times New Roman"/>
          <w:b/>
        </w:rPr>
        <w:t xml:space="preserve">Proposal </w:t>
      </w:r>
      <w:r>
        <w:rPr>
          <w:rFonts w:ascii="Times New Roman" w:hAnsi="Times New Roman"/>
          <w:b/>
        </w:rPr>
        <w:t>3</w:t>
      </w:r>
      <w:r w:rsidRPr="00AF3D19">
        <w:rPr>
          <w:rFonts w:ascii="Times New Roman" w:hAnsi="Times New Roman"/>
          <w:b/>
        </w:rPr>
        <w:t xml:space="preserve">: </w:t>
      </w:r>
      <w:r>
        <w:rPr>
          <w:rFonts w:ascii="Times New Roman" w:hAnsi="Times New Roman"/>
          <w:b/>
        </w:rPr>
        <w:t>After receiving the CHO command, UE is still allowed to report measurements to the serving cell. Network can update UE’s measurement configurations in the CHO command.</w:t>
      </w:r>
    </w:p>
    <w:p w14:paraId="3914C84F" w14:textId="528EC966" w:rsidR="00455084" w:rsidRPr="0005548C" w:rsidRDefault="00455084" w:rsidP="009C25D6">
      <w:pPr>
        <w:pStyle w:val="BodyText"/>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2EB6B5B3" w14:textId="14D37E6C" w:rsidR="00796AB9" w:rsidRPr="00BD0160" w:rsidRDefault="006D5398" w:rsidP="006D5398">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R2-1900002, </w:t>
      </w:r>
      <w:r w:rsidRPr="006D5398">
        <w:rPr>
          <w:rFonts w:ascii="Times New Roman" w:hAnsi="Times New Roman" w:cs="Times New Roman"/>
          <w:sz w:val="20"/>
          <w:szCs w:val="20"/>
          <w:lang w:eastAsia="en-US"/>
        </w:rPr>
        <w:t>Report of 3GPP TSG RAN WG2 meeting #104</w:t>
      </w:r>
      <w:r w:rsidR="00796AB9" w:rsidRPr="00BD0160">
        <w:rPr>
          <w:rFonts w:ascii="Times New Roman" w:hAnsi="Times New Roman" w:cs="Times New Roman"/>
          <w:sz w:val="20"/>
          <w:szCs w:val="20"/>
          <w:lang w:eastAsia="en-US"/>
        </w:rPr>
        <w:t>.</w:t>
      </w:r>
    </w:p>
    <w:p w14:paraId="32656C5E" w14:textId="783E82F6" w:rsidR="00796AB9" w:rsidRPr="00804604" w:rsidRDefault="00453F60" w:rsidP="00804604">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00891FF1" w:rsidRPr="006D5398">
        <w:rPr>
          <w:rFonts w:ascii="Times New Roman" w:hAnsi="Times New Roman" w:cs="Times New Roman"/>
          <w:sz w:val="20"/>
          <w:szCs w:val="20"/>
          <w:lang w:eastAsia="en-US"/>
        </w:rPr>
        <w:t>eport of 3GPP TSG RAN WG2 meeting #10</w:t>
      </w:r>
      <w:r w:rsidR="00421055">
        <w:rPr>
          <w:rFonts w:ascii="Times New Roman" w:hAnsi="Times New Roman" w:cs="Times New Roman"/>
          <w:sz w:val="20"/>
          <w:szCs w:val="20"/>
          <w:lang w:eastAsia="en-US"/>
        </w:rPr>
        <w:t>5</w:t>
      </w:r>
      <w:r w:rsidR="00006C4F">
        <w:rPr>
          <w:rFonts w:ascii="Times New Roman" w:hAnsi="Times New Roman" w:cs="Times New Roman"/>
          <w:sz w:val="20"/>
          <w:szCs w:val="20"/>
          <w:lang w:eastAsia="en-US"/>
        </w:rPr>
        <w:t>.</w:t>
      </w:r>
    </w:p>
    <w:p w14:paraId="753CE358" w14:textId="7393F21F" w:rsidR="009E0248" w:rsidRDefault="00597A94" w:rsidP="00597A94">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R2-1900143, </w:t>
      </w:r>
      <w:r w:rsidRPr="00597A94">
        <w:rPr>
          <w:rFonts w:ascii="Times New Roman" w:hAnsi="Times New Roman" w:cs="Times New Roman"/>
          <w:sz w:val="20"/>
          <w:szCs w:val="20"/>
          <w:lang w:eastAsia="en-US"/>
        </w:rPr>
        <w:t xml:space="preserve">Discussions on </w:t>
      </w:r>
      <w:r>
        <w:rPr>
          <w:rFonts w:ascii="Times New Roman" w:hAnsi="Times New Roman" w:cs="Times New Roman"/>
          <w:sz w:val="20"/>
          <w:szCs w:val="20"/>
          <w:lang w:eastAsia="en-US"/>
        </w:rPr>
        <w:t xml:space="preserve">Conditional Handover Procedures, </w:t>
      </w:r>
      <w:r w:rsidRPr="00597A94">
        <w:rPr>
          <w:rFonts w:ascii="Times New Roman" w:hAnsi="Times New Roman" w:cs="Times New Roman"/>
          <w:sz w:val="20"/>
          <w:szCs w:val="20"/>
          <w:lang w:eastAsia="en-US"/>
        </w:rPr>
        <w:t>MediaTek Inc</w:t>
      </w:r>
      <w:r>
        <w:rPr>
          <w:rFonts w:ascii="Times New Roman" w:hAnsi="Times New Roman" w:cs="Times New Roman"/>
          <w:sz w:val="20"/>
          <w:szCs w:val="20"/>
          <w:lang w:eastAsia="en-US"/>
        </w:rPr>
        <w:t>.</w:t>
      </w:r>
    </w:p>
    <w:p w14:paraId="0DBC73E5" w14:textId="1B33BA58" w:rsidR="00597A94" w:rsidRDefault="00032058" w:rsidP="00032058">
      <w:pPr>
        <w:pStyle w:val="Reference"/>
        <w:rPr>
          <w:rFonts w:ascii="Times New Roman" w:hAnsi="Times New Roman" w:cs="Times New Roman"/>
          <w:sz w:val="20"/>
          <w:szCs w:val="20"/>
          <w:lang w:eastAsia="en-US"/>
        </w:rPr>
      </w:pPr>
      <w:r w:rsidRPr="00032058">
        <w:rPr>
          <w:rFonts w:ascii="Times New Roman" w:hAnsi="Times New Roman" w:cs="Times New Roman"/>
          <w:sz w:val="20"/>
          <w:szCs w:val="20"/>
          <w:lang w:eastAsia="en-US"/>
        </w:rPr>
        <w:t>R2-1901082</w:t>
      </w:r>
      <w:r>
        <w:rPr>
          <w:rFonts w:ascii="Times New Roman" w:hAnsi="Times New Roman" w:cs="Times New Roman"/>
          <w:sz w:val="20"/>
          <w:szCs w:val="20"/>
          <w:lang w:eastAsia="en-US"/>
        </w:rPr>
        <w:t xml:space="preserve">, </w:t>
      </w:r>
      <w:r w:rsidRPr="00032058">
        <w:rPr>
          <w:rFonts w:ascii="Times New Roman" w:hAnsi="Times New Roman" w:cs="Times New Roman"/>
          <w:sz w:val="20"/>
          <w:szCs w:val="20"/>
          <w:lang w:eastAsia="en-US"/>
        </w:rPr>
        <w:t>Further details</w:t>
      </w:r>
      <w:r>
        <w:rPr>
          <w:rFonts w:ascii="Times New Roman" w:hAnsi="Times New Roman" w:cs="Times New Roman"/>
          <w:sz w:val="20"/>
          <w:szCs w:val="20"/>
          <w:lang w:eastAsia="en-US"/>
        </w:rPr>
        <w:t xml:space="preserve"> of conditional handover in LTE, </w:t>
      </w:r>
      <w:r w:rsidRPr="00032058">
        <w:rPr>
          <w:rFonts w:ascii="Times New Roman" w:hAnsi="Times New Roman" w:cs="Times New Roman"/>
          <w:sz w:val="20"/>
          <w:szCs w:val="20"/>
          <w:lang w:eastAsia="en-US"/>
        </w:rPr>
        <w:t>Ericsson</w:t>
      </w:r>
      <w:r>
        <w:rPr>
          <w:rFonts w:ascii="Times New Roman" w:hAnsi="Times New Roman" w:cs="Times New Roman"/>
          <w:sz w:val="20"/>
          <w:szCs w:val="20"/>
          <w:lang w:eastAsia="en-US"/>
        </w:rPr>
        <w:t>.</w:t>
      </w:r>
    </w:p>
    <w:p w14:paraId="2A808388" w14:textId="2DE26AF1" w:rsidR="009C3971" w:rsidRPr="00E26CD5" w:rsidRDefault="009C3971" w:rsidP="009C3971">
      <w:pPr>
        <w:pStyle w:val="Reference"/>
        <w:rPr>
          <w:rFonts w:ascii="Times New Roman" w:hAnsi="Times New Roman" w:cs="Times New Roman"/>
          <w:sz w:val="20"/>
          <w:szCs w:val="20"/>
          <w:lang w:eastAsia="en-US"/>
        </w:rPr>
      </w:pPr>
      <w:r w:rsidRPr="009C3971">
        <w:rPr>
          <w:rFonts w:ascii="Times New Roman" w:hAnsi="Times New Roman" w:cs="Times New Roman"/>
          <w:sz w:val="20"/>
          <w:szCs w:val="20"/>
          <w:lang w:eastAsia="en-US"/>
        </w:rPr>
        <w:t>R2-1901003</w:t>
      </w:r>
      <w:r>
        <w:rPr>
          <w:rFonts w:ascii="Times New Roman" w:hAnsi="Times New Roman" w:cs="Times New Roman"/>
          <w:sz w:val="20"/>
          <w:szCs w:val="20"/>
          <w:lang w:eastAsia="en-US"/>
        </w:rPr>
        <w:t xml:space="preserve">, </w:t>
      </w:r>
      <w:r w:rsidRPr="009C3971">
        <w:rPr>
          <w:rFonts w:ascii="Times New Roman" w:hAnsi="Times New Roman" w:cs="Times New Roman"/>
          <w:sz w:val="20"/>
          <w:szCs w:val="20"/>
          <w:lang w:eastAsia="en-US"/>
        </w:rPr>
        <w:t>Conditional handover procedure in LTE</w:t>
      </w:r>
      <w:r>
        <w:rPr>
          <w:rFonts w:ascii="Times New Roman" w:hAnsi="Times New Roman" w:cs="Times New Roman"/>
          <w:sz w:val="20"/>
          <w:szCs w:val="20"/>
          <w:lang w:eastAsia="en-US"/>
        </w:rPr>
        <w:t xml:space="preserve">, </w:t>
      </w:r>
      <w:r w:rsidRPr="009C3971">
        <w:rPr>
          <w:rFonts w:ascii="Times New Roman" w:hAnsi="Times New Roman" w:cs="Times New Roman"/>
          <w:sz w:val="20"/>
          <w:szCs w:val="20"/>
          <w:lang w:eastAsia="en-US"/>
        </w:rPr>
        <w:t>NEC</w:t>
      </w:r>
      <w:r w:rsidR="003043A9">
        <w:rPr>
          <w:rFonts w:ascii="Times New Roman" w:hAnsi="Times New Roman" w:cs="Times New Roman"/>
          <w:sz w:val="20"/>
          <w:szCs w:val="20"/>
          <w:lang w:eastAsia="en-US"/>
        </w:rPr>
        <w:t>.</w:t>
      </w:r>
    </w:p>
    <w:sectPr w:rsidR="009C3971" w:rsidRPr="00E26CD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37CF9" w16cid:durableId="200E88B9"/>
  <w16cid:commentId w16cid:paraId="2112D03B" w16cid:durableId="200E8A3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94F55" w14:textId="77777777" w:rsidR="00542F93" w:rsidRDefault="00542F93">
      <w:r>
        <w:separator/>
      </w:r>
    </w:p>
  </w:endnote>
  <w:endnote w:type="continuationSeparator" w:id="0">
    <w:p w14:paraId="78DDD8D9" w14:textId="77777777" w:rsidR="00542F93" w:rsidRDefault="00542F93">
      <w:r>
        <w:continuationSeparator/>
      </w:r>
    </w:p>
  </w:endnote>
  <w:endnote w:type="continuationNotice" w:id="1">
    <w:p w14:paraId="0EFCC20F" w14:textId="77777777" w:rsidR="00542F93" w:rsidRDefault="00542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C2ACF5"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62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627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2FBC4" w14:textId="77777777" w:rsidR="00542F93" w:rsidRDefault="00542F93">
      <w:r>
        <w:separator/>
      </w:r>
    </w:p>
  </w:footnote>
  <w:footnote w:type="continuationSeparator" w:id="0">
    <w:p w14:paraId="4A82B4CE" w14:textId="77777777" w:rsidR="00542F93" w:rsidRDefault="00542F93">
      <w:r>
        <w:continuationSeparator/>
      </w:r>
    </w:p>
  </w:footnote>
  <w:footnote w:type="continuationNotice" w:id="1">
    <w:p w14:paraId="42A82CD9" w14:textId="77777777" w:rsidR="00542F93" w:rsidRDefault="00542F9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896"/>
    <w:rsid w:val="00006B52"/>
    <w:rsid w:val="00006B58"/>
    <w:rsid w:val="00006C4F"/>
    <w:rsid w:val="00006E96"/>
    <w:rsid w:val="00007B21"/>
    <w:rsid w:val="00007CDC"/>
    <w:rsid w:val="00010088"/>
    <w:rsid w:val="000100CC"/>
    <w:rsid w:val="00010418"/>
    <w:rsid w:val="00010F6C"/>
    <w:rsid w:val="00011153"/>
    <w:rsid w:val="00011B28"/>
    <w:rsid w:val="0001207F"/>
    <w:rsid w:val="00012D65"/>
    <w:rsid w:val="0001302D"/>
    <w:rsid w:val="00014E6A"/>
    <w:rsid w:val="00015D15"/>
    <w:rsid w:val="00016E88"/>
    <w:rsid w:val="000176B2"/>
    <w:rsid w:val="00017FE2"/>
    <w:rsid w:val="00020538"/>
    <w:rsid w:val="0002092F"/>
    <w:rsid w:val="00024389"/>
    <w:rsid w:val="00025237"/>
    <w:rsid w:val="0002564D"/>
    <w:rsid w:val="00025CB6"/>
    <w:rsid w:val="00025ECA"/>
    <w:rsid w:val="0002609C"/>
    <w:rsid w:val="0002615F"/>
    <w:rsid w:val="000268DB"/>
    <w:rsid w:val="00026C33"/>
    <w:rsid w:val="000275A4"/>
    <w:rsid w:val="00027939"/>
    <w:rsid w:val="000302D0"/>
    <w:rsid w:val="00030C52"/>
    <w:rsid w:val="000310E8"/>
    <w:rsid w:val="00032058"/>
    <w:rsid w:val="000325B8"/>
    <w:rsid w:val="000344F1"/>
    <w:rsid w:val="00034AE9"/>
    <w:rsid w:val="00034C15"/>
    <w:rsid w:val="00035A0E"/>
    <w:rsid w:val="000364F5"/>
    <w:rsid w:val="000369B3"/>
    <w:rsid w:val="00036BA1"/>
    <w:rsid w:val="00040041"/>
    <w:rsid w:val="00040DA0"/>
    <w:rsid w:val="00040F7D"/>
    <w:rsid w:val="00042049"/>
    <w:rsid w:val="000422E2"/>
    <w:rsid w:val="00042E99"/>
    <w:rsid w:val="00042F22"/>
    <w:rsid w:val="0004348C"/>
    <w:rsid w:val="000439E0"/>
    <w:rsid w:val="00043BB4"/>
    <w:rsid w:val="00043C6F"/>
    <w:rsid w:val="000444EF"/>
    <w:rsid w:val="00044C88"/>
    <w:rsid w:val="0004524F"/>
    <w:rsid w:val="000455B9"/>
    <w:rsid w:val="00045A57"/>
    <w:rsid w:val="0004717A"/>
    <w:rsid w:val="000473BB"/>
    <w:rsid w:val="00047632"/>
    <w:rsid w:val="00050B9F"/>
    <w:rsid w:val="00051FE1"/>
    <w:rsid w:val="00052A07"/>
    <w:rsid w:val="00052BC2"/>
    <w:rsid w:val="000534E3"/>
    <w:rsid w:val="0005446F"/>
    <w:rsid w:val="00054FFA"/>
    <w:rsid w:val="000553D0"/>
    <w:rsid w:val="0005548C"/>
    <w:rsid w:val="0005606A"/>
    <w:rsid w:val="00057117"/>
    <w:rsid w:val="00057794"/>
    <w:rsid w:val="00057E2C"/>
    <w:rsid w:val="00060FD1"/>
    <w:rsid w:val="000616E7"/>
    <w:rsid w:val="00061B9F"/>
    <w:rsid w:val="00062447"/>
    <w:rsid w:val="00062C87"/>
    <w:rsid w:val="000630E9"/>
    <w:rsid w:val="0006487E"/>
    <w:rsid w:val="00065E1A"/>
    <w:rsid w:val="00066D62"/>
    <w:rsid w:val="00066F79"/>
    <w:rsid w:val="00067548"/>
    <w:rsid w:val="000707D3"/>
    <w:rsid w:val="000710D2"/>
    <w:rsid w:val="00071D61"/>
    <w:rsid w:val="00071D81"/>
    <w:rsid w:val="00071E0F"/>
    <w:rsid w:val="00072296"/>
    <w:rsid w:val="00072748"/>
    <w:rsid w:val="00072966"/>
    <w:rsid w:val="00072D36"/>
    <w:rsid w:val="00074165"/>
    <w:rsid w:val="00074914"/>
    <w:rsid w:val="00075168"/>
    <w:rsid w:val="00076DD9"/>
    <w:rsid w:val="00076EBC"/>
    <w:rsid w:val="00077BC7"/>
    <w:rsid w:val="00077E5F"/>
    <w:rsid w:val="0008036A"/>
    <w:rsid w:val="00080D76"/>
    <w:rsid w:val="000811D5"/>
    <w:rsid w:val="00081AE6"/>
    <w:rsid w:val="000821B8"/>
    <w:rsid w:val="00082484"/>
    <w:rsid w:val="00082C4E"/>
    <w:rsid w:val="000841B9"/>
    <w:rsid w:val="000841EB"/>
    <w:rsid w:val="00084245"/>
    <w:rsid w:val="0008434E"/>
    <w:rsid w:val="000855EB"/>
    <w:rsid w:val="00085B52"/>
    <w:rsid w:val="00085FCD"/>
    <w:rsid w:val="00086643"/>
    <w:rsid w:val="000866F2"/>
    <w:rsid w:val="0009009F"/>
    <w:rsid w:val="00090100"/>
    <w:rsid w:val="00090B21"/>
    <w:rsid w:val="00090C1D"/>
    <w:rsid w:val="00091557"/>
    <w:rsid w:val="000924C1"/>
    <w:rsid w:val="000924F0"/>
    <w:rsid w:val="0009258F"/>
    <w:rsid w:val="00093474"/>
    <w:rsid w:val="000937D0"/>
    <w:rsid w:val="000945A4"/>
    <w:rsid w:val="0009510F"/>
    <w:rsid w:val="000963BB"/>
    <w:rsid w:val="000968B0"/>
    <w:rsid w:val="000969CB"/>
    <w:rsid w:val="000A01BF"/>
    <w:rsid w:val="000A0685"/>
    <w:rsid w:val="000A0795"/>
    <w:rsid w:val="000A1807"/>
    <w:rsid w:val="000A19D5"/>
    <w:rsid w:val="000A1B7B"/>
    <w:rsid w:val="000A317C"/>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E19"/>
    <w:rsid w:val="000C302A"/>
    <w:rsid w:val="000C3084"/>
    <w:rsid w:val="000C401F"/>
    <w:rsid w:val="000C480E"/>
    <w:rsid w:val="000C65B7"/>
    <w:rsid w:val="000C730D"/>
    <w:rsid w:val="000C77FF"/>
    <w:rsid w:val="000C7AC4"/>
    <w:rsid w:val="000D0D07"/>
    <w:rsid w:val="000D1062"/>
    <w:rsid w:val="000D1C00"/>
    <w:rsid w:val="000D220F"/>
    <w:rsid w:val="000D2ACE"/>
    <w:rsid w:val="000D3136"/>
    <w:rsid w:val="000D3ADC"/>
    <w:rsid w:val="000D4797"/>
    <w:rsid w:val="000D4C5E"/>
    <w:rsid w:val="000D7C66"/>
    <w:rsid w:val="000E0527"/>
    <w:rsid w:val="000E1731"/>
    <w:rsid w:val="000E1E92"/>
    <w:rsid w:val="000E2698"/>
    <w:rsid w:val="000E2EE5"/>
    <w:rsid w:val="000E3EF9"/>
    <w:rsid w:val="000E48F2"/>
    <w:rsid w:val="000E50E6"/>
    <w:rsid w:val="000E5682"/>
    <w:rsid w:val="000E58DF"/>
    <w:rsid w:val="000E5914"/>
    <w:rsid w:val="000E592A"/>
    <w:rsid w:val="000E7024"/>
    <w:rsid w:val="000E7C6F"/>
    <w:rsid w:val="000F06D6"/>
    <w:rsid w:val="000F0EB1"/>
    <w:rsid w:val="000F1106"/>
    <w:rsid w:val="000F3AF3"/>
    <w:rsid w:val="000F3BE9"/>
    <w:rsid w:val="000F3DC9"/>
    <w:rsid w:val="000F3DFC"/>
    <w:rsid w:val="000F3F6C"/>
    <w:rsid w:val="000F41EC"/>
    <w:rsid w:val="000F5904"/>
    <w:rsid w:val="000F60C6"/>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CEB"/>
    <w:rsid w:val="001344C0"/>
    <w:rsid w:val="001346FA"/>
    <w:rsid w:val="001349CE"/>
    <w:rsid w:val="00134E9D"/>
    <w:rsid w:val="00135252"/>
    <w:rsid w:val="00135588"/>
    <w:rsid w:val="00135631"/>
    <w:rsid w:val="00136EA6"/>
    <w:rsid w:val="00137AB5"/>
    <w:rsid w:val="00137F0B"/>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7123E"/>
    <w:rsid w:val="00171A1F"/>
    <w:rsid w:val="00171D4D"/>
    <w:rsid w:val="00171D60"/>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90AC1"/>
    <w:rsid w:val="00191CFF"/>
    <w:rsid w:val="00191E9E"/>
    <w:rsid w:val="00192169"/>
    <w:rsid w:val="00192173"/>
    <w:rsid w:val="001928DE"/>
    <w:rsid w:val="00192A46"/>
    <w:rsid w:val="00192C10"/>
    <w:rsid w:val="0019341A"/>
    <w:rsid w:val="00194BBD"/>
    <w:rsid w:val="00195520"/>
    <w:rsid w:val="001958B6"/>
    <w:rsid w:val="001963B6"/>
    <w:rsid w:val="00197653"/>
    <w:rsid w:val="00197DF9"/>
    <w:rsid w:val="001A1987"/>
    <w:rsid w:val="001A2564"/>
    <w:rsid w:val="001A2C49"/>
    <w:rsid w:val="001A45EE"/>
    <w:rsid w:val="001A5E6F"/>
    <w:rsid w:val="001A6173"/>
    <w:rsid w:val="001A6CBA"/>
    <w:rsid w:val="001A7511"/>
    <w:rsid w:val="001A7A50"/>
    <w:rsid w:val="001A7E9E"/>
    <w:rsid w:val="001B0B91"/>
    <w:rsid w:val="001B0D97"/>
    <w:rsid w:val="001B2E53"/>
    <w:rsid w:val="001B3012"/>
    <w:rsid w:val="001B46E7"/>
    <w:rsid w:val="001B57BD"/>
    <w:rsid w:val="001B5A5D"/>
    <w:rsid w:val="001B5CE8"/>
    <w:rsid w:val="001B6CE0"/>
    <w:rsid w:val="001B77D9"/>
    <w:rsid w:val="001B786F"/>
    <w:rsid w:val="001B7DF3"/>
    <w:rsid w:val="001B7DFD"/>
    <w:rsid w:val="001C0326"/>
    <w:rsid w:val="001C1CE5"/>
    <w:rsid w:val="001C1D83"/>
    <w:rsid w:val="001C367D"/>
    <w:rsid w:val="001C3AAF"/>
    <w:rsid w:val="001C3D2A"/>
    <w:rsid w:val="001C4A7E"/>
    <w:rsid w:val="001C53FA"/>
    <w:rsid w:val="001C5950"/>
    <w:rsid w:val="001C6495"/>
    <w:rsid w:val="001C67E3"/>
    <w:rsid w:val="001C7E33"/>
    <w:rsid w:val="001D02D8"/>
    <w:rsid w:val="001D057A"/>
    <w:rsid w:val="001D0E59"/>
    <w:rsid w:val="001D1788"/>
    <w:rsid w:val="001D280D"/>
    <w:rsid w:val="001D3AD3"/>
    <w:rsid w:val="001D4132"/>
    <w:rsid w:val="001D4A15"/>
    <w:rsid w:val="001D4AB7"/>
    <w:rsid w:val="001D4ABC"/>
    <w:rsid w:val="001D51BA"/>
    <w:rsid w:val="001D6342"/>
    <w:rsid w:val="001D6461"/>
    <w:rsid w:val="001D6D53"/>
    <w:rsid w:val="001D6E1E"/>
    <w:rsid w:val="001D70A1"/>
    <w:rsid w:val="001E1450"/>
    <w:rsid w:val="001E1734"/>
    <w:rsid w:val="001E3EC8"/>
    <w:rsid w:val="001E4865"/>
    <w:rsid w:val="001E50EC"/>
    <w:rsid w:val="001E58E2"/>
    <w:rsid w:val="001E603D"/>
    <w:rsid w:val="001E6502"/>
    <w:rsid w:val="001E663A"/>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376A"/>
    <w:rsid w:val="00214DA8"/>
    <w:rsid w:val="00215423"/>
    <w:rsid w:val="002158FA"/>
    <w:rsid w:val="00216564"/>
    <w:rsid w:val="00216F4D"/>
    <w:rsid w:val="00217C70"/>
    <w:rsid w:val="002202E1"/>
    <w:rsid w:val="00220600"/>
    <w:rsid w:val="00220E6D"/>
    <w:rsid w:val="002224DB"/>
    <w:rsid w:val="00222DEF"/>
    <w:rsid w:val="00223FCB"/>
    <w:rsid w:val="00224B0B"/>
    <w:rsid w:val="00224BB3"/>
    <w:rsid w:val="002252C3"/>
    <w:rsid w:val="00225C54"/>
    <w:rsid w:val="00226B36"/>
    <w:rsid w:val="00226F3B"/>
    <w:rsid w:val="0023019F"/>
    <w:rsid w:val="00230568"/>
    <w:rsid w:val="00230765"/>
    <w:rsid w:val="00230F6F"/>
    <w:rsid w:val="0023180E"/>
    <w:rsid w:val="002319E4"/>
    <w:rsid w:val="00233122"/>
    <w:rsid w:val="00233AFC"/>
    <w:rsid w:val="0023507A"/>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201"/>
    <w:rsid w:val="0024547B"/>
    <w:rsid w:val="002454D4"/>
    <w:rsid w:val="002458EB"/>
    <w:rsid w:val="00245F26"/>
    <w:rsid w:val="002472AB"/>
    <w:rsid w:val="002500C8"/>
    <w:rsid w:val="00250F16"/>
    <w:rsid w:val="0025167F"/>
    <w:rsid w:val="00251EFA"/>
    <w:rsid w:val="002543D7"/>
    <w:rsid w:val="00255562"/>
    <w:rsid w:val="00257474"/>
    <w:rsid w:val="00257543"/>
    <w:rsid w:val="00257F88"/>
    <w:rsid w:val="0026031C"/>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132"/>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21B1"/>
    <w:rsid w:val="00292278"/>
    <w:rsid w:val="00292E71"/>
    <w:rsid w:val="00292EB7"/>
    <w:rsid w:val="00293B29"/>
    <w:rsid w:val="00293F02"/>
    <w:rsid w:val="00296227"/>
    <w:rsid w:val="00296F44"/>
    <w:rsid w:val="0029748B"/>
    <w:rsid w:val="0029774E"/>
    <w:rsid w:val="0029777D"/>
    <w:rsid w:val="002A036D"/>
    <w:rsid w:val="002A055E"/>
    <w:rsid w:val="002A0F23"/>
    <w:rsid w:val="002A164A"/>
    <w:rsid w:val="002A16E0"/>
    <w:rsid w:val="002A1D4E"/>
    <w:rsid w:val="002A2034"/>
    <w:rsid w:val="002A2117"/>
    <w:rsid w:val="002A2338"/>
    <w:rsid w:val="002A2869"/>
    <w:rsid w:val="002A2DE3"/>
    <w:rsid w:val="002A50D7"/>
    <w:rsid w:val="002A612D"/>
    <w:rsid w:val="002A6E28"/>
    <w:rsid w:val="002A7510"/>
    <w:rsid w:val="002A75FE"/>
    <w:rsid w:val="002B06F0"/>
    <w:rsid w:val="002B0AEA"/>
    <w:rsid w:val="002B0B1F"/>
    <w:rsid w:val="002B220A"/>
    <w:rsid w:val="002B2214"/>
    <w:rsid w:val="002B22DB"/>
    <w:rsid w:val="002B2378"/>
    <w:rsid w:val="002B24D6"/>
    <w:rsid w:val="002B2CC5"/>
    <w:rsid w:val="002B32B4"/>
    <w:rsid w:val="002B467E"/>
    <w:rsid w:val="002B47B7"/>
    <w:rsid w:val="002B60DC"/>
    <w:rsid w:val="002B7851"/>
    <w:rsid w:val="002B7F74"/>
    <w:rsid w:val="002C0708"/>
    <w:rsid w:val="002C0962"/>
    <w:rsid w:val="002C244C"/>
    <w:rsid w:val="002C2E86"/>
    <w:rsid w:val="002C31CA"/>
    <w:rsid w:val="002C32A1"/>
    <w:rsid w:val="002C39FD"/>
    <w:rsid w:val="002C3E22"/>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7F2"/>
    <w:rsid w:val="002E212F"/>
    <w:rsid w:val="002E2F9E"/>
    <w:rsid w:val="002E3CAE"/>
    <w:rsid w:val="002E3DED"/>
    <w:rsid w:val="002E4AD1"/>
    <w:rsid w:val="002E6461"/>
    <w:rsid w:val="002E64DB"/>
    <w:rsid w:val="002E7CAE"/>
    <w:rsid w:val="002E7EEF"/>
    <w:rsid w:val="002F0643"/>
    <w:rsid w:val="002F1CFC"/>
    <w:rsid w:val="002F1D06"/>
    <w:rsid w:val="002F246A"/>
    <w:rsid w:val="002F2771"/>
    <w:rsid w:val="002F27FA"/>
    <w:rsid w:val="002F37A9"/>
    <w:rsid w:val="002F421A"/>
    <w:rsid w:val="002F4B18"/>
    <w:rsid w:val="002F5E8B"/>
    <w:rsid w:val="002F7D18"/>
    <w:rsid w:val="00300010"/>
    <w:rsid w:val="0030161E"/>
    <w:rsid w:val="00301ACF"/>
    <w:rsid w:val="00301CE6"/>
    <w:rsid w:val="00302167"/>
    <w:rsid w:val="0030256B"/>
    <w:rsid w:val="00303965"/>
    <w:rsid w:val="00303DAA"/>
    <w:rsid w:val="003043A9"/>
    <w:rsid w:val="0030501F"/>
    <w:rsid w:val="00305A9E"/>
    <w:rsid w:val="00307047"/>
    <w:rsid w:val="003075FF"/>
    <w:rsid w:val="00307BA1"/>
    <w:rsid w:val="00311702"/>
    <w:rsid w:val="00311E82"/>
    <w:rsid w:val="00313FD6"/>
    <w:rsid w:val="003143BD"/>
    <w:rsid w:val="00314F3C"/>
    <w:rsid w:val="003177E4"/>
    <w:rsid w:val="00317B01"/>
    <w:rsid w:val="003200B8"/>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27FED"/>
    <w:rsid w:val="00330406"/>
    <w:rsid w:val="00330EDC"/>
    <w:rsid w:val="00331751"/>
    <w:rsid w:val="00334579"/>
    <w:rsid w:val="00335289"/>
    <w:rsid w:val="00335858"/>
    <w:rsid w:val="00335A88"/>
    <w:rsid w:val="00335E9D"/>
    <w:rsid w:val="00336BDA"/>
    <w:rsid w:val="00337374"/>
    <w:rsid w:val="0034033C"/>
    <w:rsid w:val="0034120F"/>
    <w:rsid w:val="00341E8B"/>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A84"/>
    <w:rsid w:val="00352F5F"/>
    <w:rsid w:val="00353EA7"/>
    <w:rsid w:val="003547C6"/>
    <w:rsid w:val="0035482C"/>
    <w:rsid w:val="00355135"/>
    <w:rsid w:val="00355BDF"/>
    <w:rsid w:val="00356DD6"/>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9E4"/>
    <w:rsid w:val="00370CF1"/>
    <w:rsid w:val="00370E47"/>
    <w:rsid w:val="003714E8"/>
    <w:rsid w:val="00371569"/>
    <w:rsid w:val="0037177D"/>
    <w:rsid w:val="00372800"/>
    <w:rsid w:val="003735E5"/>
    <w:rsid w:val="003742AC"/>
    <w:rsid w:val="00374C70"/>
    <w:rsid w:val="00375204"/>
    <w:rsid w:val="00375EC2"/>
    <w:rsid w:val="003768C5"/>
    <w:rsid w:val="00377904"/>
    <w:rsid w:val="00377CE1"/>
    <w:rsid w:val="00380189"/>
    <w:rsid w:val="00383844"/>
    <w:rsid w:val="00385BF0"/>
    <w:rsid w:val="00386AA5"/>
    <w:rsid w:val="00387618"/>
    <w:rsid w:val="00387726"/>
    <w:rsid w:val="00387BA7"/>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608D"/>
    <w:rsid w:val="003B72A4"/>
    <w:rsid w:val="003B7FE5"/>
    <w:rsid w:val="003C10D1"/>
    <w:rsid w:val="003C11C8"/>
    <w:rsid w:val="003C15B6"/>
    <w:rsid w:val="003C1869"/>
    <w:rsid w:val="003C2702"/>
    <w:rsid w:val="003C383A"/>
    <w:rsid w:val="003C4788"/>
    <w:rsid w:val="003C580F"/>
    <w:rsid w:val="003C6B8E"/>
    <w:rsid w:val="003C75B0"/>
    <w:rsid w:val="003C7806"/>
    <w:rsid w:val="003C7BD8"/>
    <w:rsid w:val="003C7FE9"/>
    <w:rsid w:val="003D03A4"/>
    <w:rsid w:val="003D109F"/>
    <w:rsid w:val="003D1E65"/>
    <w:rsid w:val="003D2478"/>
    <w:rsid w:val="003D2FC4"/>
    <w:rsid w:val="003D387A"/>
    <w:rsid w:val="003D3C45"/>
    <w:rsid w:val="003D4532"/>
    <w:rsid w:val="003D45DF"/>
    <w:rsid w:val="003D5139"/>
    <w:rsid w:val="003D5B1F"/>
    <w:rsid w:val="003D682F"/>
    <w:rsid w:val="003D6C6C"/>
    <w:rsid w:val="003D6F22"/>
    <w:rsid w:val="003E15FA"/>
    <w:rsid w:val="003E45F5"/>
    <w:rsid w:val="003E4EAD"/>
    <w:rsid w:val="003E55E4"/>
    <w:rsid w:val="003E5613"/>
    <w:rsid w:val="003E5FCB"/>
    <w:rsid w:val="003E6220"/>
    <w:rsid w:val="003E6272"/>
    <w:rsid w:val="003E628C"/>
    <w:rsid w:val="003E6588"/>
    <w:rsid w:val="003E6BEE"/>
    <w:rsid w:val="003E6FB9"/>
    <w:rsid w:val="003E74E3"/>
    <w:rsid w:val="003E75BA"/>
    <w:rsid w:val="003F05C7"/>
    <w:rsid w:val="003F1D11"/>
    <w:rsid w:val="003F1D35"/>
    <w:rsid w:val="003F2432"/>
    <w:rsid w:val="003F25EB"/>
    <w:rsid w:val="003F2CD4"/>
    <w:rsid w:val="003F3712"/>
    <w:rsid w:val="003F45E6"/>
    <w:rsid w:val="003F6A7D"/>
    <w:rsid w:val="003F6BBE"/>
    <w:rsid w:val="003F6C6D"/>
    <w:rsid w:val="004000E8"/>
    <w:rsid w:val="00400932"/>
    <w:rsid w:val="004014F3"/>
    <w:rsid w:val="00402DD0"/>
    <w:rsid w:val="00402E2B"/>
    <w:rsid w:val="004036D7"/>
    <w:rsid w:val="00403E95"/>
    <w:rsid w:val="00403F24"/>
    <w:rsid w:val="004043D0"/>
    <w:rsid w:val="0040512B"/>
    <w:rsid w:val="00405CA5"/>
    <w:rsid w:val="0040715C"/>
    <w:rsid w:val="00407CD3"/>
    <w:rsid w:val="00410134"/>
    <w:rsid w:val="00410B72"/>
    <w:rsid w:val="00410F18"/>
    <w:rsid w:val="0041263E"/>
    <w:rsid w:val="00412AF8"/>
    <w:rsid w:val="00413AAC"/>
    <w:rsid w:val="00413DB5"/>
    <w:rsid w:val="004153BF"/>
    <w:rsid w:val="00416B1B"/>
    <w:rsid w:val="00417C7D"/>
    <w:rsid w:val="00417DC5"/>
    <w:rsid w:val="00420DC3"/>
    <w:rsid w:val="00421055"/>
    <w:rsid w:val="00421105"/>
    <w:rsid w:val="00421755"/>
    <w:rsid w:val="004219AC"/>
    <w:rsid w:val="00421B60"/>
    <w:rsid w:val="004223B0"/>
    <w:rsid w:val="004234D8"/>
    <w:rsid w:val="00423935"/>
    <w:rsid w:val="0042405D"/>
    <w:rsid w:val="004242F4"/>
    <w:rsid w:val="00424522"/>
    <w:rsid w:val="00426E95"/>
    <w:rsid w:val="00427248"/>
    <w:rsid w:val="004273CA"/>
    <w:rsid w:val="00427C68"/>
    <w:rsid w:val="0043123D"/>
    <w:rsid w:val="004316CE"/>
    <w:rsid w:val="00431B91"/>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703"/>
    <w:rsid w:val="00445BA0"/>
    <w:rsid w:val="00446488"/>
    <w:rsid w:val="0044688C"/>
    <w:rsid w:val="00447DA7"/>
    <w:rsid w:val="00447DC4"/>
    <w:rsid w:val="00447FB9"/>
    <w:rsid w:val="004515DF"/>
    <w:rsid w:val="004517AA"/>
    <w:rsid w:val="00451811"/>
    <w:rsid w:val="00451822"/>
    <w:rsid w:val="004518C9"/>
    <w:rsid w:val="004521EC"/>
    <w:rsid w:val="00452770"/>
    <w:rsid w:val="00452CAC"/>
    <w:rsid w:val="00452F5B"/>
    <w:rsid w:val="00453200"/>
    <w:rsid w:val="00453851"/>
    <w:rsid w:val="00453875"/>
    <w:rsid w:val="00453D82"/>
    <w:rsid w:val="00453F60"/>
    <w:rsid w:val="00453F6F"/>
    <w:rsid w:val="00455084"/>
    <w:rsid w:val="00457565"/>
    <w:rsid w:val="00457B71"/>
    <w:rsid w:val="00461FDF"/>
    <w:rsid w:val="004624BD"/>
    <w:rsid w:val="00462F46"/>
    <w:rsid w:val="0046300D"/>
    <w:rsid w:val="004632DD"/>
    <w:rsid w:val="00463649"/>
    <w:rsid w:val="00464200"/>
    <w:rsid w:val="00464C78"/>
    <w:rsid w:val="00464F5A"/>
    <w:rsid w:val="00465F3A"/>
    <w:rsid w:val="004669E2"/>
    <w:rsid w:val="004671E7"/>
    <w:rsid w:val="00470C31"/>
    <w:rsid w:val="004718B6"/>
    <w:rsid w:val="00472BF3"/>
    <w:rsid w:val="004734D0"/>
    <w:rsid w:val="00473BAD"/>
    <w:rsid w:val="00474804"/>
    <w:rsid w:val="004750E0"/>
    <w:rsid w:val="0047556B"/>
    <w:rsid w:val="004759D0"/>
    <w:rsid w:val="00475E23"/>
    <w:rsid w:val="004769FA"/>
    <w:rsid w:val="00477768"/>
    <w:rsid w:val="004806B5"/>
    <w:rsid w:val="004809CD"/>
    <w:rsid w:val="00484069"/>
    <w:rsid w:val="004846D1"/>
    <w:rsid w:val="00484811"/>
    <w:rsid w:val="00492BC5"/>
    <w:rsid w:val="00492E19"/>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BE"/>
    <w:rsid w:val="004A72E1"/>
    <w:rsid w:val="004A7E7F"/>
    <w:rsid w:val="004B1265"/>
    <w:rsid w:val="004B2FD1"/>
    <w:rsid w:val="004B3947"/>
    <w:rsid w:val="004B3ACB"/>
    <w:rsid w:val="004B423C"/>
    <w:rsid w:val="004B5344"/>
    <w:rsid w:val="004B7C0C"/>
    <w:rsid w:val="004C01C8"/>
    <w:rsid w:val="004C2328"/>
    <w:rsid w:val="004C2F27"/>
    <w:rsid w:val="004C3898"/>
    <w:rsid w:val="004C646D"/>
    <w:rsid w:val="004C6883"/>
    <w:rsid w:val="004C6EDD"/>
    <w:rsid w:val="004D0261"/>
    <w:rsid w:val="004D1583"/>
    <w:rsid w:val="004D2237"/>
    <w:rsid w:val="004D2C24"/>
    <w:rsid w:val="004D36B1"/>
    <w:rsid w:val="004D4267"/>
    <w:rsid w:val="004D4B39"/>
    <w:rsid w:val="004D5D30"/>
    <w:rsid w:val="004D624E"/>
    <w:rsid w:val="004D6568"/>
    <w:rsid w:val="004D7CD0"/>
    <w:rsid w:val="004D7EBD"/>
    <w:rsid w:val="004E0BD6"/>
    <w:rsid w:val="004E1299"/>
    <w:rsid w:val="004E1865"/>
    <w:rsid w:val="004E19F6"/>
    <w:rsid w:val="004E1A9A"/>
    <w:rsid w:val="004E2680"/>
    <w:rsid w:val="004E2847"/>
    <w:rsid w:val="004E28F9"/>
    <w:rsid w:val="004E2A64"/>
    <w:rsid w:val="004E3F27"/>
    <w:rsid w:val="004E462E"/>
    <w:rsid w:val="004E4A44"/>
    <w:rsid w:val="004E4F53"/>
    <w:rsid w:val="004E56DC"/>
    <w:rsid w:val="004E5AC2"/>
    <w:rsid w:val="004E6960"/>
    <w:rsid w:val="004E70E5"/>
    <w:rsid w:val="004E76F4"/>
    <w:rsid w:val="004E7980"/>
    <w:rsid w:val="004E7ACB"/>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58C1"/>
    <w:rsid w:val="00525F75"/>
    <w:rsid w:val="0052622B"/>
    <w:rsid w:val="00526413"/>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31A"/>
    <w:rsid w:val="005429CD"/>
    <w:rsid w:val="00542F93"/>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643"/>
    <w:rsid w:val="00581E64"/>
    <w:rsid w:val="00582809"/>
    <w:rsid w:val="00582A4A"/>
    <w:rsid w:val="00582D44"/>
    <w:rsid w:val="00584ABE"/>
    <w:rsid w:val="00585015"/>
    <w:rsid w:val="005874C6"/>
    <w:rsid w:val="0058798C"/>
    <w:rsid w:val="005900FA"/>
    <w:rsid w:val="005906A3"/>
    <w:rsid w:val="00591C46"/>
    <w:rsid w:val="005923F4"/>
    <w:rsid w:val="0059314B"/>
    <w:rsid w:val="005935A4"/>
    <w:rsid w:val="00593CD0"/>
    <w:rsid w:val="005948C2"/>
    <w:rsid w:val="00594F8D"/>
    <w:rsid w:val="00595DCA"/>
    <w:rsid w:val="0059779B"/>
    <w:rsid w:val="00597A94"/>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B05B8"/>
    <w:rsid w:val="005B35D7"/>
    <w:rsid w:val="005B392A"/>
    <w:rsid w:val="005B3AA3"/>
    <w:rsid w:val="005B3B00"/>
    <w:rsid w:val="005B41BD"/>
    <w:rsid w:val="005B4E16"/>
    <w:rsid w:val="005B50F5"/>
    <w:rsid w:val="005B61D6"/>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4F57"/>
    <w:rsid w:val="005D65DE"/>
    <w:rsid w:val="005D6B0B"/>
    <w:rsid w:val="005D7BBD"/>
    <w:rsid w:val="005D7F9B"/>
    <w:rsid w:val="005E0C2F"/>
    <w:rsid w:val="005E30FD"/>
    <w:rsid w:val="005E3221"/>
    <w:rsid w:val="005E385F"/>
    <w:rsid w:val="005E3915"/>
    <w:rsid w:val="005E4596"/>
    <w:rsid w:val="005E594B"/>
    <w:rsid w:val="005E5B81"/>
    <w:rsid w:val="005E5D85"/>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258F"/>
    <w:rsid w:val="006234A6"/>
    <w:rsid w:val="00624D23"/>
    <w:rsid w:val="00624F8F"/>
    <w:rsid w:val="00625232"/>
    <w:rsid w:val="006276C5"/>
    <w:rsid w:val="00627DBB"/>
    <w:rsid w:val="00630001"/>
    <w:rsid w:val="006311B3"/>
    <w:rsid w:val="00631EDD"/>
    <w:rsid w:val="0063284C"/>
    <w:rsid w:val="00633833"/>
    <w:rsid w:val="0063397D"/>
    <w:rsid w:val="00634DCA"/>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624E"/>
    <w:rsid w:val="00650AB9"/>
    <w:rsid w:val="00650C8A"/>
    <w:rsid w:val="00651393"/>
    <w:rsid w:val="00651D46"/>
    <w:rsid w:val="006528F9"/>
    <w:rsid w:val="00652C89"/>
    <w:rsid w:val="00652DCB"/>
    <w:rsid w:val="0065367D"/>
    <w:rsid w:val="00653C3C"/>
    <w:rsid w:val="006541AD"/>
    <w:rsid w:val="006541C5"/>
    <w:rsid w:val="006542B7"/>
    <w:rsid w:val="00654D99"/>
    <w:rsid w:val="00655112"/>
    <w:rsid w:val="00655733"/>
    <w:rsid w:val="006558B1"/>
    <w:rsid w:val="00655ACD"/>
    <w:rsid w:val="00656A92"/>
    <w:rsid w:val="00656DDE"/>
    <w:rsid w:val="0066011D"/>
    <w:rsid w:val="006607C0"/>
    <w:rsid w:val="006613A6"/>
    <w:rsid w:val="006627A2"/>
    <w:rsid w:val="006634E6"/>
    <w:rsid w:val="006639D9"/>
    <w:rsid w:val="00663BE6"/>
    <w:rsid w:val="0066502A"/>
    <w:rsid w:val="0066547A"/>
    <w:rsid w:val="006655EE"/>
    <w:rsid w:val="00667EE7"/>
    <w:rsid w:val="00670051"/>
    <w:rsid w:val="00670922"/>
    <w:rsid w:val="00670BE1"/>
    <w:rsid w:val="00670E0F"/>
    <w:rsid w:val="006711A3"/>
    <w:rsid w:val="0067218F"/>
    <w:rsid w:val="00673C16"/>
    <w:rsid w:val="00674162"/>
    <w:rsid w:val="006741F2"/>
    <w:rsid w:val="006744A9"/>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9DC"/>
    <w:rsid w:val="00683ECE"/>
    <w:rsid w:val="006842A2"/>
    <w:rsid w:val="00685D11"/>
    <w:rsid w:val="00690B70"/>
    <w:rsid w:val="00690DA1"/>
    <w:rsid w:val="006913A9"/>
    <w:rsid w:val="00692B16"/>
    <w:rsid w:val="00694683"/>
    <w:rsid w:val="00695FC2"/>
    <w:rsid w:val="006965B8"/>
    <w:rsid w:val="0069694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221E"/>
    <w:rsid w:val="006C2536"/>
    <w:rsid w:val="006C3EF7"/>
    <w:rsid w:val="006C44C2"/>
    <w:rsid w:val="006C4C20"/>
    <w:rsid w:val="006C5EC9"/>
    <w:rsid w:val="006C6059"/>
    <w:rsid w:val="006C60EB"/>
    <w:rsid w:val="006C68D4"/>
    <w:rsid w:val="006C6BE1"/>
    <w:rsid w:val="006C7522"/>
    <w:rsid w:val="006C78FD"/>
    <w:rsid w:val="006D02E6"/>
    <w:rsid w:val="006D0580"/>
    <w:rsid w:val="006D1F63"/>
    <w:rsid w:val="006D2A46"/>
    <w:rsid w:val="006D5398"/>
    <w:rsid w:val="006D56C8"/>
    <w:rsid w:val="006D571C"/>
    <w:rsid w:val="006D5906"/>
    <w:rsid w:val="006D666D"/>
    <w:rsid w:val="006D6B8A"/>
    <w:rsid w:val="006D6DF0"/>
    <w:rsid w:val="006D6F08"/>
    <w:rsid w:val="006E062C"/>
    <w:rsid w:val="006E28B7"/>
    <w:rsid w:val="006E3310"/>
    <w:rsid w:val="006E4E39"/>
    <w:rsid w:val="006E565E"/>
    <w:rsid w:val="006E5CE1"/>
    <w:rsid w:val="006E61DD"/>
    <w:rsid w:val="006E64B5"/>
    <w:rsid w:val="006E673D"/>
    <w:rsid w:val="006E7D3B"/>
    <w:rsid w:val="006F0B65"/>
    <w:rsid w:val="006F0CAD"/>
    <w:rsid w:val="006F1917"/>
    <w:rsid w:val="006F1B70"/>
    <w:rsid w:val="006F20F6"/>
    <w:rsid w:val="006F3405"/>
    <w:rsid w:val="006F341D"/>
    <w:rsid w:val="006F3CDE"/>
    <w:rsid w:val="006F4D00"/>
    <w:rsid w:val="006F4EFC"/>
    <w:rsid w:val="006F58D4"/>
    <w:rsid w:val="006F6D56"/>
    <w:rsid w:val="006F7626"/>
    <w:rsid w:val="00700649"/>
    <w:rsid w:val="007007B6"/>
    <w:rsid w:val="0070272A"/>
    <w:rsid w:val="0070337D"/>
    <w:rsid w:val="0070346E"/>
    <w:rsid w:val="00703544"/>
    <w:rsid w:val="0070468C"/>
    <w:rsid w:val="00704EDB"/>
    <w:rsid w:val="007052BE"/>
    <w:rsid w:val="0070537F"/>
    <w:rsid w:val="00706028"/>
    <w:rsid w:val="00706101"/>
    <w:rsid w:val="007065AD"/>
    <w:rsid w:val="00707072"/>
    <w:rsid w:val="00707706"/>
    <w:rsid w:val="007077C4"/>
    <w:rsid w:val="00707D61"/>
    <w:rsid w:val="00711592"/>
    <w:rsid w:val="007118B5"/>
    <w:rsid w:val="00712287"/>
    <w:rsid w:val="007126F5"/>
    <w:rsid w:val="00712772"/>
    <w:rsid w:val="00713066"/>
    <w:rsid w:val="00713DDE"/>
    <w:rsid w:val="00713F40"/>
    <w:rsid w:val="007144F3"/>
    <w:rsid w:val="0071453A"/>
    <w:rsid w:val="007146AF"/>
    <w:rsid w:val="007148D3"/>
    <w:rsid w:val="007150E4"/>
    <w:rsid w:val="00715146"/>
    <w:rsid w:val="00715B9A"/>
    <w:rsid w:val="007161C5"/>
    <w:rsid w:val="0071798B"/>
    <w:rsid w:val="0072036B"/>
    <w:rsid w:val="00720376"/>
    <w:rsid w:val="007205B8"/>
    <w:rsid w:val="00721593"/>
    <w:rsid w:val="00721DDC"/>
    <w:rsid w:val="007225B1"/>
    <w:rsid w:val="007225B3"/>
    <w:rsid w:val="00725E83"/>
    <w:rsid w:val="007267A9"/>
    <w:rsid w:val="00726EA6"/>
    <w:rsid w:val="00726ED5"/>
    <w:rsid w:val="00727208"/>
    <w:rsid w:val="00727680"/>
    <w:rsid w:val="00727FF0"/>
    <w:rsid w:val="00730138"/>
    <w:rsid w:val="00731162"/>
    <w:rsid w:val="007348B1"/>
    <w:rsid w:val="00734B23"/>
    <w:rsid w:val="0073547A"/>
    <w:rsid w:val="007362A6"/>
    <w:rsid w:val="00736964"/>
    <w:rsid w:val="00736D7D"/>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2E12"/>
    <w:rsid w:val="007730BD"/>
    <w:rsid w:val="0077317C"/>
    <w:rsid w:val="007740E6"/>
    <w:rsid w:val="0077437F"/>
    <w:rsid w:val="0077493B"/>
    <w:rsid w:val="007755F2"/>
    <w:rsid w:val="007757A8"/>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0EA1"/>
    <w:rsid w:val="0079153F"/>
    <w:rsid w:val="00792486"/>
    <w:rsid w:val="0079251C"/>
    <w:rsid w:val="007925EA"/>
    <w:rsid w:val="007937EB"/>
    <w:rsid w:val="007938F3"/>
    <w:rsid w:val="00793C4D"/>
    <w:rsid w:val="00793CD8"/>
    <w:rsid w:val="00795C92"/>
    <w:rsid w:val="00796231"/>
    <w:rsid w:val="00796317"/>
    <w:rsid w:val="007965FE"/>
    <w:rsid w:val="00796AB9"/>
    <w:rsid w:val="007A000A"/>
    <w:rsid w:val="007A0DB4"/>
    <w:rsid w:val="007A1083"/>
    <w:rsid w:val="007A18AB"/>
    <w:rsid w:val="007A1CB3"/>
    <w:rsid w:val="007A306F"/>
    <w:rsid w:val="007A3431"/>
    <w:rsid w:val="007A3A3A"/>
    <w:rsid w:val="007A3FE1"/>
    <w:rsid w:val="007A43A6"/>
    <w:rsid w:val="007A49BB"/>
    <w:rsid w:val="007A4E98"/>
    <w:rsid w:val="007A5194"/>
    <w:rsid w:val="007A554B"/>
    <w:rsid w:val="007A58A6"/>
    <w:rsid w:val="007A5933"/>
    <w:rsid w:val="007A5D26"/>
    <w:rsid w:val="007A6626"/>
    <w:rsid w:val="007A7232"/>
    <w:rsid w:val="007A7953"/>
    <w:rsid w:val="007B0D30"/>
    <w:rsid w:val="007B1423"/>
    <w:rsid w:val="007B373E"/>
    <w:rsid w:val="007B3D2D"/>
    <w:rsid w:val="007B50AE"/>
    <w:rsid w:val="007B51DF"/>
    <w:rsid w:val="007B5ACB"/>
    <w:rsid w:val="007C05DD"/>
    <w:rsid w:val="007C0A75"/>
    <w:rsid w:val="007C2F4B"/>
    <w:rsid w:val="007C342A"/>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A4A"/>
    <w:rsid w:val="007D3C65"/>
    <w:rsid w:val="007D3FDF"/>
    <w:rsid w:val="007D5641"/>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A94"/>
    <w:rsid w:val="007F1CC6"/>
    <w:rsid w:val="007F1E74"/>
    <w:rsid w:val="007F26F1"/>
    <w:rsid w:val="007F3853"/>
    <w:rsid w:val="007F66B1"/>
    <w:rsid w:val="007F723F"/>
    <w:rsid w:val="007F7709"/>
    <w:rsid w:val="007F7ECB"/>
    <w:rsid w:val="007F7FC1"/>
    <w:rsid w:val="0080049D"/>
    <w:rsid w:val="008036DF"/>
    <w:rsid w:val="0080378F"/>
    <w:rsid w:val="00803B8A"/>
    <w:rsid w:val="00803E50"/>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188"/>
    <w:rsid w:val="00823081"/>
    <w:rsid w:val="00823278"/>
    <w:rsid w:val="008235DB"/>
    <w:rsid w:val="008237F7"/>
    <w:rsid w:val="00824AB4"/>
    <w:rsid w:val="00824B72"/>
    <w:rsid w:val="008258A9"/>
    <w:rsid w:val="00825C42"/>
    <w:rsid w:val="00825D25"/>
    <w:rsid w:val="00826090"/>
    <w:rsid w:val="00826639"/>
    <w:rsid w:val="00827B50"/>
    <w:rsid w:val="00827D6F"/>
    <w:rsid w:val="00827DCB"/>
    <w:rsid w:val="00827E1A"/>
    <w:rsid w:val="0083008E"/>
    <w:rsid w:val="008311F3"/>
    <w:rsid w:val="00831210"/>
    <w:rsid w:val="00832066"/>
    <w:rsid w:val="00833960"/>
    <w:rsid w:val="008356A0"/>
    <w:rsid w:val="008361C3"/>
    <w:rsid w:val="00836544"/>
    <w:rsid w:val="00836D23"/>
    <w:rsid w:val="00836E04"/>
    <w:rsid w:val="0083765F"/>
    <w:rsid w:val="008376AC"/>
    <w:rsid w:val="0084063F"/>
    <w:rsid w:val="0084116C"/>
    <w:rsid w:val="00841CB3"/>
    <w:rsid w:val="008422B4"/>
    <w:rsid w:val="00842795"/>
    <w:rsid w:val="008429FB"/>
    <w:rsid w:val="00843494"/>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4312"/>
    <w:rsid w:val="0087437C"/>
    <w:rsid w:val="00874878"/>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1FF1"/>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120"/>
    <w:rsid w:val="008A635F"/>
    <w:rsid w:val="008A77D8"/>
    <w:rsid w:val="008A7F6F"/>
    <w:rsid w:val="008B0483"/>
    <w:rsid w:val="008B07D0"/>
    <w:rsid w:val="008B120C"/>
    <w:rsid w:val="008B2D4C"/>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7C8"/>
    <w:rsid w:val="008C4958"/>
    <w:rsid w:val="008C4BAA"/>
    <w:rsid w:val="008C586D"/>
    <w:rsid w:val="008C5FA1"/>
    <w:rsid w:val="008C68D0"/>
    <w:rsid w:val="008C6AE8"/>
    <w:rsid w:val="008C7573"/>
    <w:rsid w:val="008C76FE"/>
    <w:rsid w:val="008D0655"/>
    <w:rsid w:val="008D0BFB"/>
    <w:rsid w:val="008D0CE9"/>
    <w:rsid w:val="008D0EFD"/>
    <w:rsid w:val="008D1AE6"/>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1D3"/>
    <w:rsid w:val="008F0B25"/>
    <w:rsid w:val="008F109D"/>
    <w:rsid w:val="008F16AD"/>
    <w:rsid w:val="008F1EAB"/>
    <w:rsid w:val="008F33DC"/>
    <w:rsid w:val="008F477F"/>
    <w:rsid w:val="008F526C"/>
    <w:rsid w:val="008F5482"/>
    <w:rsid w:val="008F55FE"/>
    <w:rsid w:val="008F6C3F"/>
    <w:rsid w:val="008F7E0F"/>
    <w:rsid w:val="009003AE"/>
    <w:rsid w:val="00902350"/>
    <w:rsid w:val="0090336B"/>
    <w:rsid w:val="00903693"/>
    <w:rsid w:val="00904376"/>
    <w:rsid w:val="00904C76"/>
    <w:rsid w:val="009053AA"/>
    <w:rsid w:val="00906939"/>
    <w:rsid w:val="0090795F"/>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A69"/>
    <w:rsid w:val="00924D2F"/>
    <w:rsid w:val="009250F4"/>
    <w:rsid w:val="009270E9"/>
    <w:rsid w:val="00927F40"/>
    <w:rsid w:val="0093103F"/>
    <w:rsid w:val="00931BD9"/>
    <w:rsid w:val="00934DF8"/>
    <w:rsid w:val="00935316"/>
    <w:rsid w:val="0093601A"/>
    <w:rsid w:val="00936851"/>
    <w:rsid w:val="009368F3"/>
    <w:rsid w:val="00936BBF"/>
    <w:rsid w:val="00937C25"/>
    <w:rsid w:val="0094074E"/>
    <w:rsid w:val="009414FD"/>
    <w:rsid w:val="00941636"/>
    <w:rsid w:val="0094346C"/>
    <w:rsid w:val="00943742"/>
    <w:rsid w:val="00945C05"/>
    <w:rsid w:val="00946945"/>
    <w:rsid w:val="00947179"/>
    <w:rsid w:val="00947588"/>
    <w:rsid w:val="00947713"/>
    <w:rsid w:val="00947B01"/>
    <w:rsid w:val="00947D91"/>
    <w:rsid w:val="0095044A"/>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80477"/>
    <w:rsid w:val="009819B5"/>
    <w:rsid w:val="00984217"/>
    <w:rsid w:val="00984FDA"/>
    <w:rsid w:val="00985253"/>
    <w:rsid w:val="009853B3"/>
    <w:rsid w:val="00985CBE"/>
    <w:rsid w:val="00987FD9"/>
    <w:rsid w:val="00990630"/>
    <w:rsid w:val="00991761"/>
    <w:rsid w:val="009932E4"/>
    <w:rsid w:val="00993727"/>
    <w:rsid w:val="00993EE7"/>
    <w:rsid w:val="00994DCA"/>
    <w:rsid w:val="00995585"/>
    <w:rsid w:val="009960EC"/>
    <w:rsid w:val="00996D46"/>
    <w:rsid w:val="009970DD"/>
    <w:rsid w:val="00997687"/>
    <w:rsid w:val="009A0F56"/>
    <w:rsid w:val="009A0FBA"/>
    <w:rsid w:val="009A1601"/>
    <w:rsid w:val="009A1914"/>
    <w:rsid w:val="009A330C"/>
    <w:rsid w:val="009A41F8"/>
    <w:rsid w:val="009A426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3971"/>
    <w:rsid w:val="009C403E"/>
    <w:rsid w:val="009C48B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248"/>
    <w:rsid w:val="009E0642"/>
    <w:rsid w:val="009E068F"/>
    <w:rsid w:val="009E148B"/>
    <w:rsid w:val="009E14E0"/>
    <w:rsid w:val="009E35DB"/>
    <w:rsid w:val="009E47A3"/>
    <w:rsid w:val="009E537B"/>
    <w:rsid w:val="009E5902"/>
    <w:rsid w:val="009E6AA6"/>
    <w:rsid w:val="009E6AC2"/>
    <w:rsid w:val="009E6F0C"/>
    <w:rsid w:val="009F072A"/>
    <w:rsid w:val="009F08F3"/>
    <w:rsid w:val="009F0D5B"/>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6BCE"/>
    <w:rsid w:val="00A06F21"/>
    <w:rsid w:val="00A07855"/>
    <w:rsid w:val="00A104F3"/>
    <w:rsid w:val="00A10551"/>
    <w:rsid w:val="00A10CA2"/>
    <w:rsid w:val="00A11123"/>
    <w:rsid w:val="00A1175D"/>
    <w:rsid w:val="00A11AB7"/>
    <w:rsid w:val="00A1305E"/>
    <w:rsid w:val="00A137FD"/>
    <w:rsid w:val="00A13991"/>
    <w:rsid w:val="00A13E54"/>
    <w:rsid w:val="00A14162"/>
    <w:rsid w:val="00A1595C"/>
    <w:rsid w:val="00A16DAE"/>
    <w:rsid w:val="00A17F63"/>
    <w:rsid w:val="00A201BE"/>
    <w:rsid w:val="00A2193B"/>
    <w:rsid w:val="00A2351A"/>
    <w:rsid w:val="00A23945"/>
    <w:rsid w:val="00A24365"/>
    <w:rsid w:val="00A248E0"/>
    <w:rsid w:val="00A249D6"/>
    <w:rsid w:val="00A25BF5"/>
    <w:rsid w:val="00A25F70"/>
    <w:rsid w:val="00A264A9"/>
    <w:rsid w:val="00A27291"/>
    <w:rsid w:val="00A2747F"/>
    <w:rsid w:val="00A27785"/>
    <w:rsid w:val="00A30187"/>
    <w:rsid w:val="00A305DE"/>
    <w:rsid w:val="00A31044"/>
    <w:rsid w:val="00A320BF"/>
    <w:rsid w:val="00A3448A"/>
    <w:rsid w:val="00A35099"/>
    <w:rsid w:val="00A351A8"/>
    <w:rsid w:val="00A36031"/>
    <w:rsid w:val="00A36297"/>
    <w:rsid w:val="00A36B2A"/>
    <w:rsid w:val="00A3750E"/>
    <w:rsid w:val="00A3751A"/>
    <w:rsid w:val="00A37BAF"/>
    <w:rsid w:val="00A4191F"/>
    <w:rsid w:val="00A41E2B"/>
    <w:rsid w:val="00A42139"/>
    <w:rsid w:val="00A42503"/>
    <w:rsid w:val="00A44522"/>
    <w:rsid w:val="00A44B11"/>
    <w:rsid w:val="00A45B74"/>
    <w:rsid w:val="00A4647F"/>
    <w:rsid w:val="00A46626"/>
    <w:rsid w:val="00A50F35"/>
    <w:rsid w:val="00A50FA9"/>
    <w:rsid w:val="00A51116"/>
    <w:rsid w:val="00A521B4"/>
    <w:rsid w:val="00A5246B"/>
    <w:rsid w:val="00A52E1D"/>
    <w:rsid w:val="00A546D3"/>
    <w:rsid w:val="00A55451"/>
    <w:rsid w:val="00A55F73"/>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9DC"/>
    <w:rsid w:val="00A74E64"/>
    <w:rsid w:val="00A758C5"/>
    <w:rsid w:val="00A7599C"/>
    <w:rsid w:val="00A759B0"/>
    <w:rsid w:val="00A761D4"/>
    <w:rsid w:val="00A76696"/>
    <w:rsid w:val="00A77182"/>
    <w:rsid w:val="00A77DB9"/>
    <w:rsid w:val="00A77EC4"/>
    <w:rsid w:val="00A80BAB"/>
    <w:rsid w:val="00A80F11"/>
    <w:rsid w:val="00A8196E"/>
    <w:rsid w:val="00A83E3C"/>
    <w:rsid w:val="00A8470F"/>
    <w:rsid w:val="00A85970"/>
    <w:rsid w:val="00A863CA"/>
    <w:rsid w:val="00A9043E"/>
    <w:rsid w:val="00A92879"/>
    <w:rsid w:val="00A92C59"/>
    <w:rsid w:val="00A9355A"/>
    <w:rsid w:val="00A93F17"/>
    <w:rsid w:val="00A9414C"/>
    <w:rsid w:val="00A9442A"/>
    <w:rsid w:val="00A946BC"/>
    <w:rsid w:val="00A94B56"/>
    <w:rsid w:val="00A96CC6"/>
    <w:rsid w:val="00A97628"/>
    <w:rsid w:val="00AA016F"/>
    <w:rsid w:val="00AA0A1F"/>
    <w:rsid w:val="00AA17C6"/>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3119"/>
    <w:rsid w:val="00AC3D18"/>
    <w:rsid w:val="00AC3E0C"/>
    <w:rsid w:val="00AC49FB"/>
    <w:rsid w:val="00AC5A10"/>
    <w:rsid w:val="00AC6E95"/>
    <w:rsid w:val="00AD01C2"/>
    <w:rsid w:val="00AD0348"/>
    <w:rsid w:val="00AD0AA3"/>
    <w:rsid w:val="00AD1B8B"/>
    <w:rsid w:val="00AD3168"/>
    <w:rsid w:val="00AD3F94"/>
    <w:rsid w:val="00AD47BA"/>
    <w:rsid w:val="00AD4A5A"/>
    <w:rsid w:val="00AD4E27"/>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4917"/>
    <w:rsid w:val="00AF53B6"/>
    <w:rsid w:val="00AF6EED"/>
    <w:rsid w:val="00B006FE"/>
    <w:rsid w:val="00B007CB"/>
    <w:rsid w:val="00B010BF"/>
    <w:rsid w:val="00B0175E"/>
    <w:rsid w:val="00B02AA9"/>
    <w:rsid w:val="00B02FA3"/>
    <w:rsid w:val="00B03C4C"/>
    <w:rsid w:val="00B03D54"/>
    <w:rsid w:val="00B05084"/>
    <w:rsid w:val="00B05BA5"/>
    <w:rsid w:val="00B0611B"/>
    <w:rsid w:val="00B06D67"/>
    <w:rsid w:val="00B122CA"/>
    <w:rsid w:val="00B136CA"/>
    <w:rsid w:val="00B14965"/>
    <w:rsid w:val="00B150A4"/>
    <w:rsid w:val="00B157F9"/>
    <w:rsid w:val="00B15B07"/>
    <w:rsid w:val="00B164AA"/>
    <w:rsid w:val="00B167F1"/>
    <w:rsid w:val="00B20256"/>
    <w:rsid w:val="00B202D0"/>
    <w:rsid w:val="00B20D09"/>
    <w:rsid w:val="00B211B2"/>
    <w:rsid w:val="00B21897"/>
    <w:rsid w:val="00B21BE8"/>
    <w:rsid w:val="00B21EB3"/>
    <w:rsid w:val="00B22795"/>
    <w:rsid w:val="00B22D75"/>
    <w:rsid w:val="00B24D0A"/>
    <w:rsid w:val="00B25488"/>
    <w:rsid w:val="00B25603"/>
    <w:rsid w:val="00B25AB6"/>
    <w:rsid w:val="00B25D69"/>
    <w:rsid w:val="00B2605C"/>
    <w:rsid w:val="00B2763F"/>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6EDD"/>
    <w:rsid w:val="00B474B4"/>
    <w:rsid w:val="00B510BC"/>
    <w:rsid w:val="00B51BFF"/>
    <w:rsid w:val="00B51F19"/>
    <w:rsid w:val="00B529E1"/>
    <w:rsid w:val="00B544F7"/>
    <w:rsid w:val="00B548DA"/>
    <w:rsid w:val="00B5748F"/>
    <w:rsid w:val="00B57564"/>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B6C"/>
    <w:rsid w:val="00B750E6"/>
    <w:rsid w:val="00B75759"/>
    <w:rsid w:val="00B7591A"/>
    <w:rsid w:val="00B763BE"/>
    <w:rsid w:val="00B80552"/>
    <w:rsid w:val="00B805EE"/>
    <w:rsid w:val="00B81A6C"/>
    <w:rsid w:val="00B81FDF"/>
    <w:rsid w:val="00B837ED"/>
    <w:rsid w:val="00B85DE5"/>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40FC"/>
    <w:rsid w:val="00BB4E06"/>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883"/>
    <w:rsid w:val="00BE0C12"/>
    <w:rsid w:val="00BE1234"/>
    <w:rsid w:val="00BE1518"/>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20C7"/>
    <w:rsid w:val="00BF3279"/>
    <w:rsid w:val="00BF4407"/>
    <w:rsid w:val="00BF51E3"/>
    <w:rsid w:val="00BF74C7"/>
    <w:rsid w:val="00BF7A0D"/>
    <w:rsid w:val="00BF7CC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647"/>
    <w:rsid w:val="00C12C66"/>
    <w:rsid w:val="00C12F8E"/>
    <w:rsid w:val="00C145B6"/>
    <w:rsid w:val="00C14D4B"/>
    <w:rsid w:val="00C14DC8"/>
    <w:rsid w:val="00C154BB"/>
    <w:rsid w:val="00C16235"/>
    <w:rsid w:val="00C20190"/>
    <w:rsid w:val="00C2088D"/>
    <w:rsid w:val="00C2229A"/>
    <w:rsid w:val="00C223E6"/>
    <w:rsid w:val="00C23175"/>
    <w:rsid w:val="00C23D37"/>
    <w:rsid w:val="00C243BB"/>
    <w:rsid w:val="00C24DFB"/>
    <w:rsid w:val="00C26FAA"/>
    <w:rsid w:val="00C279B5"/>
    <w:rsid w:val="00C27C45"/>
    <w:rsid w:val="00C27E0C"/>
    <w:rsid w:val="00C30437"/>
    <w:rsid w:val="00C30A40"/>
    <w:rsid w:val="00C30F69"/>
    <w:rsid w:val="00C31ED1"/>
    <w:rsid w:val="00C32FCA"/>
    <w:rsid w:val="00C34167"/>
    <w:rsid w:val="00C35B5B"/>
    <w:rsid w:val="00C3719D"/>
    <w:rsid w:val="00C372D0"/>
    <w:rsid w:val="00C40753"/>
    <w:rsid w:val="00C41A9D"/>
    <w:rsid w:val="00C426F4"/>
    <w:rsid w:val="00C43872"/>
    <w:rsid w:val="00C44AE7"/>
    <w:rsid w:val="00C4565B"/>
    <w:rsid w:val="00C45B3B"/>
    <w:rsid w:val="00C4615B"/>
    <w:rsid w:val="00C4791A"/>
    <w:rsid w:val="00C47A84"/>
    <w:rsid w:val="00C53303"/>
    <w:rsid w:val="00C536F2"/>
    <w:rsid w:val="00C5485E"/>
    <w:rsid w:val="00C54995"/>
    <w:rsid w:val="00C54D41"/>
    <w:rsid w:val="00C5561A"/>
    <w:rsid w:val="00C5639D"/>
    <w:rsid w:val="00C56496"/>
    <w:rsid w:val="00C565A9"/>
    <w:rsid w:val="00C600A7"/>
    <w:rsid w:val="00C601D0"/>
    <w:rsid w:val="00C60783"/>
    <w:rsid w:val="00C609B9"/>
    <w:rsid w:val="00C60E2B"/>
    <w:rsid w:val="00C60FF3"/>
    <w:rsid w:val="00C61546"/>
    <w:rsid w:val="00C635A9"/>
    <w:rsid w:val="00C644F7"/>
    <w:rsid w:val="00C64672"/>
    <w:rsid w:val="00C70697"/>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ED8"/>
    <w:rsid w:val="00CA321C"/>
    <w:rsid w:val="00CA37E8"/>
    <w:rsid w:val="00CA628D"/>
    <w:rsid w:val="00CA6CFD"/>
    <w:rsid w:val="00CB0DE9"/>
    <w:rsid w:val="00CB1A8B"/>
    <w:rsid w:val="00CB1D43"/>
    <w:rsid w:val="00CB1F63"/>
    <w:rsid w:val="00CB3551"/>
    <w:rsid w:val="00CB4695"/>
    <w:rsid w:val="00CB53D7"/>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337B"/>
    <w:rsid w:val="00CD3F6B"/>
    <w:rsid w:val="00CD5A07"/>
    <w:rsid w:val="00CD5C14"/>
    <w:rsid w:val="00CE0424"/>
    <w:rsid w:val="00CE077B"/>
    <w:rsid w:val="00CE208B"/>
    <w:rsid w:val="00CE2300"/>
    <w:rsid w:val="00CE3DF2"/>
    <w:rsid w:val="00CE5905"/>
    <w:rsid w:val="00CE6B68"/>
    <w:rsid w:val="00CE6C99"/>
    <w:rsid w:val="00CE70C0"/>
    <w:rsid w:val="00CE7561"/>
    <w:rsid w:val="00CF1354"/>
    <w:rsid w:val="00CF2106"/>
    <w:rsid w:val="00CF227E"/>
    <w:rsid w:val="00CF2456"/>
    <w:rsid w:val="00CF2D8B"/>
    <w:rsid w:val="00CF3332"/>
    <w:rsid w:val="00CF3794"/>
    <w:rsid w:val="00CF3B1F"/>
    <w:rsid w:val="00CF3BF6"/>
    <w:rsid w:val="00CF46BC"/>
    <w:rsid w:val="00CF4E77"/>
    <w:rsid w:val="00CF50AB"/>
    <w:rsid w:val="00CF55EF"/>
    <w:rsid w:val="00CF57F3"/>
    <w:rsid w:val="00CF5A48"/>
    <w:rsid w:val="00CF625B"/>
    <w:rsid w:val="00CF6341"/>
    <w:rsid w:val="00CF64AF"/>
    <w:rsid w:val="00CF687E"/>
    <w:rsid w:val="00CF7216"/>
    <w:rsid w:val="00CF7673"/>
    <w:rsid w:val="00D00339"/>
    <w:rsid w:val="00D0194F"/>
    <w:rsid w:val="00D02049"/>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5089"/>
    <w:rsid w:val="00D1723B"/>
    <w:rsid w:val="00D17F53"/>
    <w:rsid w:val="00D208D1"/>
    <w:rsid w:val="00D20C6C"/>
    <w:rsid w:val="00D21AEE"/>
    <w:rsid w:val="00D21F19"/>
    <w:rsid w:val="00D22778"/>
    <w:rsid w:val="00D22874"/>
    <w:rsid w:val="00D23990"/>
    <w:rsid w:val="00D239A7"/>
    <w:rsid w:val="00D23AD9"/>
    <w:rsid w:val="00D23F47"/>
    <w:rsid w:val="00D24278"/>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1A6"/>
    <w:rsid w:val="00D40B33"/>
    <w:rsid w:val="00D42432"/>
    <w:rsid w:val="00D4318F"/>
    <w:rsid w:val="00D438BF"/>
    <w:rsid w:val="00D440F8"/>
    <w:rsid w:val="00D4465F"/>
    <w:rsid w:val="00D446B1"/>
    <w:rsid w:val="00D44E9F"/>
    <w:rsid w:val="00D45637"/>
    <w:rsid w:val="00D46FA5"/>
    <w:rsid w:val="00D47676"/>
    <w:rsid w:val="00D51446"/>
    <w:rsid w:val="00D51588"/>
    <w:rsid w:val="00D524F0"/>
    <w:rsid w:val="00D5259D"/>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4F30"/>
    <w:rsid w:val="00D76603"/>
    <w:rsid w:val="00D76F86"/>
    <w:rsid w:val="00D77B1D"/>
    <w:rsid w:val="00D8021F"/>
    <w:rsid w:val="00D80383"/>
    <w:rsid w:val="00D815D6"/>
    <w:rsid w:val="00D81C48"/>
    <w:rsid w:val="00D81C4B"/>
    <w:rsid w:val="00D8203B"/>
    <w:rsid w:val="00D823C6"/>
    <w:rsid w:val="00D82BF7"/>
    <w:rsid w:val="00D84855"/>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5C0"/>
    <w:rsid w:val="00D96A27"/>
    <w:rsid w:val="00DA0701"/>
    <w:rsid w:val="00DA07BF"/>
    <w:rsid w:val="00DA15F4"/>
    <w:rsid w:val="00DA305E"/>
    <w:rsid w:val="00DA3E28"/>
    <w:rsid w:val="00DA5007"/>
    <w:rsid w:val="00DA5417"/>
    <w:rsid w:val="00DA56E8"/>
    <w:rsid w:val="00DA5DEA"/>
    <w:rsid w:val="00DA67A6"/>
    <w:rsid w:val="00DA7988"/>
    <w:rsid w:val="00DB06D8"/>
    <w:rsid w:val="00DB0A9F"/>
    <w:rsid w:val="00DB0D4F"/>
    <w:rsid w:val="00DB24E7"/>
    <w:rsid w:val="00DB377D"/>
    <w:rsid w:val="00DB4C82"/>
    <w:rsid w:val="00DB4E1B"/>
    <w:rsid w:val="00DB4ECB"/>
    <w:rsid w:val="00DB5296"/>
    <w:rsid w:val="00DB5B21"/>
    <w:rsid w:val="00DB6CF8"/>
    <w:rsid w:val="00DB7182"/>
    <w:rsid w:val="00DC0DE9"/>
    <w:rsid w:val="00DC10E9"/>
    <w:rsid w:val="00DC1B89"/>
    <w:rsid w:val="00DC21E1"/>
    <w:rsid w:val="00DC220C"/>
    <w:rsid w:val="00DC2D36"/>
    <w:rsid w:val="00DC3102"/>
    <w:rsid w:val="00DC33E4"/>
    <w:rsid w:val="00DC3DD8"/>
    <w:rsid w:val="00DC53EF"/>
    <w:rsid w:val="00DC6611"/>
    <w:rsid w:val="00DC6D71"/>
    <w:rsid w:val="00DC7171"/>
    <w:rsid w:val="00DC7FEA"/>
    <w:rsid w:val="00DD0792"/>
    <w:rsid w:val="00DD0DB7"/>
    <w:rsid w:val="00DD2B9C"/>
    <w:rsid w:val="00DD3A35"/>
    <w:rsid w:val="00DD7867"/>
    <w:rsid w:val="00DE1A17"/>
    <w:rsid w:val="00DE3A33"/>
    <w:rsid w:val="00DE3B7F"/>
    <w:rsid w:val="00DE42C3"/>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7E8"/>
    <w:rsid w:val="00E008FB"/>
    <w:rsid w:val="00E01279"/>
    <w:rsid w:val="00E02835"/>
    <w:rsid w:val="00E02C26"/>
    <w:rsid w:val="00E02CFE"/>
    <w:rsid w:val="00E05B34"/>
    <w:rsid w:val="00E06C70"/>
    <w:rsid w:val="00E06E0B"/>
    <w:rsid w:val="00E108CC"/>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5D74"/>
    <w:rsid w:val="00E36156"/>
    <w:rsid w:val="00E36335"/>
    <w:rsid w:val="00E371BC"/>
    <w:rsid w:val="00E3723A"/>
    <w:rsid w:val="00E37860"/>
    <w:rsid w:val="00E4003F"/>
    <w:rsid w:val="00E40860"/>
    <w:rsid w:val="00E42537"/>
    <w:rsid w:val="00E42ABE"/>
    <w:rsid w:val="00E445F1"/>
    <w:rsid w:val="00E446F1"/>
    <w:rsid w:val="00E44B94"/>
    <w:rsid w:val="00E44E74"/>
    <w:rsid w:val="00E452FF"/>
    <w:rsid w:val="00E46886"/>
    <w:rsid w:val="00E46A82"/>
    <w:rsid w:val="00E47AEF"/>
    <w:rsid w:val="00E47D7A"/>
    <w:rsid w:val="00E507AD"/>
    <w:rsid w:val="00E5165B"/>
    <w:rsid w:val="00E52E6B"/>
    <w:rsid w:val="00E53B29"/>
    <w:rsid w:val="00E53B75"/>
    <w:rsid w:val="00E54B05"/>
    <w:rsid w:val="00E54B22"/>
    <w:rsid w:val="00E54E3B"/>
    <w:rsid w:val="00E557CC"/>
    <w:rsid w:val="00E57003"/>
    <w:rsid w:val="00E571CE"/>
    <w:rsid w:val="00E57565"/>
    <w:rsid w:val="00E578E1"/>
    <w:rsid w:val="00E57A1C"/>
    <w:rsid w:val="00E60323"/>
    <w:rsid w:val="00E604AE"/>
    <w:rsid w:val="00E61DCB"/>
    <w:rsid w:val="00E62F82"/>
    <w:rsid w:val="00E63838"/>
    <w:rsid w:val="00E64434"/>
    <w:rsid w:val="00E67C51"/>
    <w:rsid w:val="00E70D86"/>
    <w:rsid w:val="00E711FC"/>
    <w:rsid w:val="00E71FD2"/>
    <w:rsid w:val="00E72EFC"/>
    <w:rsid w:val="00E72FC5"/>
    <w:rsid w:val="00E74ED0"/>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62EC"/>
    <w:rsid w:val="00EB6361"/>
    <w:rsid w:val="00EB7255"/>
    <w:rsid w:val="00EB7F3C"/>
    <w:rsid w:val="00EC161C"/>
    <w:rsid w:val="00EC25D2"/>
    <w:rsid w:val="00EC27C6"/>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1006"/>
    <w:rsid w:val="00ED12D9"/>
    <w:rsid w:val="00ED32A0"/>
    <w:rsid w:val="00ED5DF4"/>
    <w:rsid w:val="00ED5E24"/>
    <w:rsid w:val="00ED6E06"/>
    <w:rsid w:val="00EE0956"/>
    <w:rsid w:val="00EE162F"/>
    <w:rsid w:val="00EE1797"/>
    <w:rsid w:val="00EE25E7"/>
    <w:rsid w:val="00EE2792"/>
    <w:rsid w:val="00EE29D6"/>
    <w:rsid w:val="00EE3C5B"/>
    <w:rsid w:val="00EE4035"/>
    <w:rsid w:val="00EE57B6"/>
    <w:rsid w:val="00EE6379"/>
    <w:rsid w:val="00EE6561"/>
    <w:rsid w:val="00EF0038"/>
    <w:rsid w:val="00EF04DD"/>
    <w:rsid w:val="00EF10BC"/>
    <w:rsid w:val="00EF14F7"/>
    <w:rsid w:val="00EF18FE"/>
    <w:rsid w:val="00EF25F3"/>
    <w:rsid w:val="00EF2E6C"/>
    <w:rsid w:val="00EF2F9E"/>
    <w:rsid w:val="00EF5787"/>
    <w:rsid w:val="00EF60D0"/>
    <w:rsid w:val="00EF6D14"/>
    <w:rsid w:val="00EF7136"/>
    <w:rsid w:val="00F0201B"/>
    <w:rsid w:val="00F0528D"/>
    <w:rsid w:val="00F05EE8"/>
    <w:rsid w:val="00F06C67"/>
    <w:rsid w:val="00F06DFD"/>
    <w:rsid w:val="00F071D1"/>
    <w:rsid w:val="00F07533"/>
    <w:rsid w:val="00F07534"/>
    <w:rsid w:val="00F10629"/>
    <w:rsid w:val="00F11C7A"/>
    <w:rsid w:val="00F1480D"/>
    <w:rsid w:val="00F1551D"/>
    <w:rsid w:val="00F1556E"/>
    <w:rsid w:val="00F15F1E"/>
    <w:rsid w:val="00F15FA5"/>
    <w:rsid w:val="00F1625B"/>
    <w:rsid w:val="00F1741C"/>
    <w:rsid w:val="00F20701"/>
    <w:rsid w:val="00F209B7"/>
    <w:rsid w:val="00F21C47"/>
    <w:rsid w:val="00F223EA"/>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D6D"/>
    <w:rsid w:val="00F35DC6"/>
    <w:rsid w:val="00F40806"/>
    <w:rsid w:val="00F40879"/>
    <w:rsid w:val="00F40F0C"/>
    <w:rsid w:val="00F41508"/>
    <w:rsid w:val="00F4299D"/>
    <w:rsid w:val="00F42AC8"/>
    <w:rsid w:val="00F4350D"/>
    <w:rsid w:val="00F4352A"/>
    <w:rsid w:val="00F45A29"/>
    <w:rsid w:val="00F4619E"/>
    <w:rsid w:val="00F4766C"/>
    <w:rsid w:val="00F4781B"/>
    <w:rsid w:val="00F478EB"/>
    <w:rsid w:val="00F47D9C"/>
    <w:rsid w:val="00F50402"/>
    <w:rsid w:val="00F507D1"/>
    <w:rsid w:val="00F509B1"/>
    <w:rsid w:val="00F519CE"/>
    <w:rsid w:val="00F51ADA"/>
    <w:rsid w:val="00F51CB3"/>
    <w:rsid w:val="00F52BB6"/>
    <w:rsid w:val="00F534C3"/>
    <w:rsid w:val="00F53872"/>
    <w:rsid w:val="00F54C67"/>
    <w:rsid w:val="00F5501A"/>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218"/>
    <w:rsid w:val="00F93960"/>
    <w:rsid w:val="00F93AA9"/>
    <w:rsid w:val="00F957E3"/>
    <w:rsid w:val="00F96985"/>
    <w:rsid w:val="00F96EFF"/>
    <w:rsid w:val="00F97838"/>
    <w:rsid w:val="00F97BE1"/>
    <w:rsid w:val="00FA05D5"/>
    <w:rsid w:val="00FA0C03"/>
    <w:rsid w:val="00FA110E"/>
    <w:rsid w:val="00FA1807"/>
    <w:rsid w:val="00FA2BB3"/>
    <w:rsid w:val="00FA3163"/>
    <w:rsid w:val="00FA4D40"/>
    <w:rsid w:val="00FA536E"/>
    <w:rsid w:val="00FA5C7C"/>
    <w:rsid w:val="00FA5D49"/>
    <w:rsid w:val="00FA72BB"/>
    <w:rsid w:val="00FA7B90"/>
    <w:rsid w:val="00FA7D85"/>
    <w:rsid w:val="00FB002D"/>
    <w:rsid w:val="00FB18E4"/>
    <w:rsid w:val="00FB1B10"/>
    <w:rsid w:val="00FB2CBE"/>
    <w:rsid w:val="00FB2CD7"/>
    <w:rsid w:val="00FB3D52"/>
    <w:rsid w:val="00FB46E6"/>
    <w:rsid w:val="00FB4C80"/>
    <w:rsid w:val="00FB4C83"/>
    <w:rsid w:val="00FB52F6"/>
    <w:rsid w:val="00FB5F73"/>
    <w:rsid w:val="00FB69CC"/>
    <w:rsid w:val="00FB6A6A"/>
    <w:rsid w:val="00FB6ACF"/>
    <w:rsid w:val="00FB7D16"/>
    <w:rsid w:val="00FC0206"/>
    <w:rsid w:val="00FC06D9"/>
    <w:rsid w:val="00FC076D"/>
    <w:rsid w:val="00FC2342"/>
    <w:rsid w:val="00FC3262"/>
    <w:rsid w:val="00FC3732"/>
    <w:rsid w:val="00FC4608"/>
    <w:rsid w:val="00FC4767"/>
    <w:rsid w:val="00FC4AD0"/>
    <w:rsid w:val="00FC7016"/>
    <w:rsid w:val="00FC7429"/>
    <w:rsid w:val="00FC7E14"/>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2EE0"/>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272"/>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E62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27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964852007">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196842790">
      <w:bodyDiv w:val="1"/>
      <w:marLeft w:val="0"/>
      <w:marRight w:val="0"/>
      <w:marTop w:val="0"/>
      <w:marBottom w:val="0"/>
      <w:divBdr>
        <w:top w:val="none" w:sz="0" w:space="0" w:color="auto"/>
        <w:left w:val="none" w:sz="0" w:space="0" w:color="auto"/>
        <w:bottom w:val="none" w:sz="0" w:space="0" w:color="auto"/>
        <w:right w:val="none" w:sz="0" w:space="0" w:color="auto"/>
      </w:divBdr>
      <w:divsChild>
        <w:div w:id="1286693256">
          <w:marLeft w:val="0"/>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3B023664-C304-46C5-9270-C77677390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2</cp:revision>
  <cp:lastPrinted>2008-01-31T06:09:00Z</cp:lastPrinted>
  <dcterms:created xsi:type="dcterms:W3CDTF">2019-03-27T14:41:00Z</dcterms:created>
  <dcterms:modified xsi:type="dcterms:W3CDTF">2019-03-27T14:41:00Z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